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566E" w14:textId="741EE37C" w:rsidR="00FE1CD1" w:rsidRPr="00FE1CD1" w:rsidRDefault="00FE1CD1" w:rsidP="00FE1CD1">
      <w:r w:rsidRPr="00FE1CD1">
        <w:rPr>
          <w:b/>
          <w:bCs/>
        </w:rPr>
        <w:t>K&amp;C and Westminster Bi-borough Digital Inclusion Partnership Meeting- Focus: Libraries and Digital Inclusion</w:t>
      </w:r>
      <w:r w:rsidRPr="00FE1CD1">
        <w:t> </w:t>
      </w:r>
    </w:p>
    <w:p w14:paraId="0D884EC7" w14:textId="77777777" w:rsidR="00FE1CD1" w:rsidRDefault="00FE1CD1" w:rsidP="00FE1CD1"/>
    <w:p w14:paraId="515480EB" w14:textId="1EB01A09" w:rsidR="00FE1CD1" w:rsidRPr="00FE1CD1" w:rsidRDefault="00FE1CD1" w:rsidP="00FE1CD1">
      <w:r>
        <w:t xml:space="preserve">NOTES </w:t>
      </w:r>
      <w:r w:rsidRPr="00FE1CD1">
        <w:t xml:space="preserve">Generated by AI. </w:t>
      </w:r>
      <w:r>
        <w:t xml:space="preserve"> Should be</w:t>
      </w:r>
      <w:r w:rsidRPr="00FE1CD1">
        <w:t xml:space="preserve"> check</w:t>
      </w:r>
      <w:r>
        <w:t>ed</w:t>
      </w:r>
      <w:r w:rsidRPr="00FE1CD1">
        <w:t xml:space="preserve"> for accuracy.</w:t>
      </w:r>
    </w:p>
    <w:p w14:paraId="31E291BC" w14:textId="77777777" w:rsidR="00FE1CD1" w:rsidRPr="00FE1CD1" w:rsidRDefault="00FE1CD1" w:rsidP="00FE1CD1">
      <w:r w:rsidRPr="00FE1CD1">
        <w:t>Meeting notes:</w:t>
      </w:r>
    </w:p>
    <w:p w14:paraId="5BFDB562" w14:textId="77777777" w:rsidR="00FE1CD1" w:rsidRPr="00FE1CD1" w:rsidRDefault="00FE1CD1" w:rsidP="00FE1CD1">
      <w:pPr>
        <w:numPr>
          <w:ilvl w:val="0"/>
          <w:numId w:val="2"/>
        </w:numPr>
      </w:pPr>
      <w:r w:rsidRPr="00FE1CD1">
        <w:rPr>
          <w:b/>
          <w:bCs/>
        </w:rPr>
        <w:t>Launch of By Borough Digital Inclusion Partnership: </w:t>
      </w:r>
      <w:r w:rsidRPr="00FE1CD1">
        <w:t>Timothy and Gemma introduced the inaugural By Borough Digital Inclusion Forum, bringing together stakeholders from Kensington, Chelsea, and Westminster to collaborate on digital inclusion initiatives, with a focus on leveraging the library service as a central partner.</w:t>
      </w:r>
    </w:p>
    <w:p w14:paraId="2F245382" w14:textId="77777777" w:rsidR="00FE1CD1" w:rsidRPr="00FE1CD1" w:rsidRDefault="00FE1CD1" w:rsidP="00FE1CD1">
      <w:pPr>
        <w:numPr>
          <w:ilvl w:val="1"/>
          <w:numId w:val="2"/>
        </w:numPr>
      </w:pPr>
      <w:r w:rsidRPr="00FE1CD1">
        <w:rPr>
          <w:b/>
          <w:bCs/>
        </w:rPr>
        <w:t>Forum Introduction and Purpose: </w:t>
      </w:r>
      <w:r w:rsidRPr="00FE1CD1">
        <w:t>Timothy explained the rationale for merging the digital inclusion programmes of Kensington, Chelsea, and Westminster, highlighting the shared challenges and opportunities, and introduced the library service as a key leader in the new partnership.</w:t>
      </w:r>
    </w:p>
    <w:p w14:paraId="1FA47314" w14:textId="77777777" w:rsidR="00FE1CD1" w:rsidRPr="00FE1CD1" w:rsidRDefault="00FE1CD1" w:rsidP="00FE1CD1">
      <w:pPr>
        <w:numPr>
          <w:ilvl w:val="1"/>
          <w:numId w:val="2"/>
        </w:numPr>
      </w:pPr>
      <w:r w:rsidRPr="00FE1CD1">
        <w:rPr>
          <w:b/>
          <w:bCs/>
        </w:rPr>
        <w:t>Stakeholder Engagement: </w:t>
      </w:r>
      <w:r w:rsidRPr="00FE1CD1">
        <w:t>Gemma welcomed participants, outlined the forum's intent to foster collaboration across borough boundaries, and encouraged attendees to join the mailing list for future updates and events.</w:t>
      </w:r>
    </w:p>
    <w:p w14:paraId="02DF795F" w14:textId="77777777" w:rsidR="00FE1CD1" w:rsidRPr="00FE1CD1" w:rsidRDefault="00FE1CD1" w:rsidP="00FE1CD1">
      <w:pPr>
        <w:numPr>
          <w:ilvl w:val="1"/>
          <w:numId w:val="2"/>
        </w:numPr>
      </w:pPr>
      <w:r w:rsidRPr="00FE1CD1">
        <w:rPr>
          <w:b/>
          <w:bCs/>
        </w:rPr>
        <w:t>New Referral Form Launch: </w:t>
      </w:r>
      <w:r w:rsidRPr="00FE1CD1">
        <w:t>Gemma announced the launch of a new referral form at Westminster to streamline access to digital support services, including devices and skills training, in response to user feedback.</w:t>
      </w:r>
    </w:p>
    <w:p w14:paraId="523FE057" w14:textId="77777777" w:rsidR="00FE1CD1" w:rsidRPr="00FE1CD1" w:rsidRDefault="00FE1CD1" w:rsidP="00FE1CD1">
      <w:pPr>
        <w:numPr>
          <w:ilvl w:val="0"/>
          <w:numId w:val="2"/>
        </w:numPr>
      </w:pPr>
      <w:r w:rsidRPr="00FE1CD1">
        <w:rPr>
          <w:b/>
          <w:bCs/>
        </w:rPr>
        <w:t>Role of Libraries in Digital Inclusion Strategy: </w:t>
      </w:r>
      <w:r w:rsidRPr="00FE1CD1">
        <w:t>Leanne and Katrina provided an overview of national and local strategies positioning libraries as key assets in addressing digital exclusion, detailing recent policy developments, funding opportunities, and sector-wide initiatives.</w:t>
      </w:r>
    </w:p>
    <w:p w14:paraId="778E5799" w14:textId="77777777" w:rsidR="00FE1CD1" w:rsidRPr="00FE1CD1" w:rsidRDefault="00FE1CD1" w:rsidP="00FE1CD1">
      <w:pPr>
        <w:numPr>
          <w:ilvl w:val="1"/>
          <w:numId w:val="2"/>
        </w:numPr>
      </w:pPr>
      <w:r w:rsidRPr="00FE1CD1">
        <w:rPr>
          <w:b/>
          <w:bCs/>
        </w:rPr>
        <w:t>National and Local Policy Context: </w:t>
      </w:r>
      <w:r w:rsidRPr="00FE1CD1">
        <w:t>Leanne summarised recent government digital inclusion plans, including targeted support for specific groups and the IT Reuse Good Charter, and described how these are being embedded in local library strategies.</w:t>
      </w:r>
    </w:p>
    <w:p w14:paraId="2AC3924D" w14:textId="77777777" w:rsidR="00FE1CD1" w:rsidRPr="00FE1CD1" w:rsidRDefault="00FE1CD1" w:rsidP="00FE1CD1">
      <w:pPr>
        <w:numPr>
          <w:ilvl w:val="1"/>
          <w:numId w:val="2"/>
        </w:numPr>
      </w:pPr>
      <w:r w:rsidRPr="00FE1CD1">
        <w:rPr>
          <w:b/>
          <w:bCs/>
        </w:rPr>
        <w:t>Sector Advocacy and Research: </w:t>
      </w:r>
      <w:r w:rsidRPr="00FE1CD1">
        <w:t>Leanne discussed increased advocacy for libraries at the national level, ongoing commissioned research into libraries' impact on digital inclusion, and the anticipated release of updated universal offers and strategies.</w:t>
      </w:r>
    </w:p>
    <w:p w14:paraId="2BD0686B" w14:textId="77777777" w:rsidR="00FE1CD1" w:rsidRPr="00FE1CD1" w:rsidRDefault="00FE1CD1" w:rsidP="00FE1CD1">
      <w:pPr>
        <w:numPr>
          <w:ilvl w:val="1"/>
          <w:numId w:val="2"/>
        </w:numPr>
      </w:pPr>
      <w:r w:rsidRPr="00FE1CD1">
        <w:rPr>
          <w:b/>
          <w:bCs/>
        </w:rPr>
        <w:t>Funding and Pilot Initiatives: </w:t>
      </w:r>
      <w:r w:rsidRPr="00FE1CD1">
        <w:t xml:space="preserve">Leanne highlighted funding streams such as LibraryOn and the Digital Inclusion Innovation Fund, and described </w:t>
      </w:r>
      <w:r w:rsidRPr="00FE1CD1">
        <w:lastRenderedPageBreak/>
        <w:t>pilot projects like digital learning stations and inclusive digital zones, which provide accessible technology and learning resources.</w:t>
      </w:r>
    </w:p>
    <w:p w14:paraId="75429F8B" w14:textId="77777777" w:rsidR="00FE1CD1" w:rsidRPr="00FE1CD1" w:rsidRDefault="00FE1CD1" w:rsidP="00FE1CD1">
      <w:pPr>
        <w:numPr>
          <w:ilvl w:val="1"/>
          <w:numId w:val="2"/>
        </w:numPr>
      </w:pPr>
      <w:r w:rsidRPr="00FE1CD1">
        <w:rPr>
          <w:b/>
          <w:bCs/>
        </w:rPr>
        <w:t>Strategic Planning and Transformation: </w:t>
      </w:r>
      <w:r w:rsidRPr="00FE1CD1">
        <w:t>Katrina outlined the current strategic action plan guiding library transformation, including the development of a new five-year strategy, community engagement plans, and alignment with council priorities.</w:t>
      </w:r>
    </w:p>
    <w:p w14:paraId="17EF8D10" w14:textId="77777777" w:rsidR="00FE1CD1" w:rsidRPr="00FE1CD1" w:rsidRDefault="00FE1CD1" w:rsidP="00FE1CD1">
      <w:pPr>
        <w:numPr>
          <w:ilvl w:val="0"/>
          <w:numId w:val="2"/>
        </w:numPr>
      </w:pPr>
      <w:r w:rsidRPr="00FE1CD1">
        <w:rPr>
          <w:b/>
          <w:bCs/>
        </w:rPr>
        <w:t>Current Digital Library Services and Accessibility: </w:t>
      </w:r>
      <w:r w:rsidRPr="00FE1CD1">
        <w:t>Emily detailed the digital offer across libraries, including digital help sessions, device access, accessibility features, and the digital library, emphasising the importance of clear communication and volunteer support.</w:t>
      </w:r>
    </w:p>
    <w:p w14:paraId="5C035223" w14:textId="77777777" w:rsidR="00FE1CD1" w:rsidRPr="00FE1CD1" w:rsidRDefault="00FE1CD1" w:rsidP="00FE1CD1">
      <w:pPr>
        <w:numPr>
          <w:ilvl w:val="1"/>
          <w:numId w:val="2"/>
        </w:numPr>
      </w:pPr>
      <w:r w:rsidRPr="00FE1CD1">
        <w:rPr>
          <w:b/>
          <w:bCs/>
        </w:rPr>
        <w:t>Digital Help and Training Programmes: </w:t>
      </w:r>
      <w:r w:rsidRPr="00FE1CD1">
        <w:t>Emily described the structure of digital help sessions, including volunteer-led IT clinics, digital ambassador one-to-ones, coding clubs, and adult learning courses, with significant volunteer hours contributed annually.</w:t>
      </w:r>
    </w:p>
    <w:p w14:paraId="0672F2D1" w14:textId="77777777" w:rsidR="00FE1CD1" w:rsidRPr="00FE1CD1" w:rsidRDefault="00FE1CD1" w:rsidP="00FE1CD1">
      <w:pPr>
        <w:numPr>
          <w:ilvl w:val="1"/>
          <w:numId w:val="2"/>
        </w:numPr>
      </w:pPr>
      <w:r w:rsidRPr="00FE1CD1">
        <w:rPr>
          <w:b/>
          <w:bCs/>
        </w:rPr>
        <w:t>Device and Accessibility Provision: </w:t>
      </w:r>
      <w:r w:rsidRPr="00FE1CD1">
        <w:t>Libraries offer public computers, free Wi-Fi, hearing loops, Microsoft accessibility features, and physical adaptations such as height-adjustable desks and large print keyboards, with ongoing efforts to expand accessible spaces.</w:t>
      </w:r>
    </w:p>
    <w:p w14:paraId="02D9F733" w14:textId="77777777" w:rsidR="00FE1CD1" w:rsidRPr="00FE1CD1" w:rsidRDefault="00FE1CD1" w:rsidP="00FE1CD1">
      <w:pPr>
        <w:numPr>
          <w:ilvl w:val="1"/>
          <w:numId w:val="2"/>
        </w:numPr>
      </w:pPr>
      <w:r w:rsidRPr="00FE1CD1">
        <w:rPr>
          <w:b/>
          <w:bCs/>
        </w:rPr>
        <w:t>Digital Library and Online Resources: </w:t>
      </w:r>
      <w:r w:rsidRPr="00FE1CD1">
        <w:t>The digital library provides access to a wide range of online resources, including e-books, audiobooks, and research databases, with around 12,000 users per year and ongoing categorisation to improve user experience.</w:t>
      </w:r>
    </w:p>
    <w:p w14:paraId="7EED06A3" w14:textId="77777777" w:rsidR="00FE1CD1" w:rsidRPr="00FE1CD1" w:rsidRDefault="00FE1CD1" w:rsidP="00FE1CD1">
      <w:pPr>
        <w:numPr>
          <w:ilvl w:val="1"/>
          <w:numId w:val="2"/>
        </w:numPr>
      </w:pPr>
      <w:r w:rsidRPr="00FE1CD1">
        <w:rPr>
          <w:b/>
          <w:bCs/>
        </w:rPr>
        <w:t>Volunteer Recruitment and Community Engagement: </w:t>
      </w:r>
      <w:r w:rsidRPr="00FE1CD1">
        <w:t>Emily emphasised the need for more digital helper volunteers, outlined recruitment processes, and described initiatives such as Get Online Week and partnerships to enhance digital inclusion.</w:t>
      </w:r>
    </w:p>
    <w:p w14:paraId="66249460" w14:textId="77777777" w:rsidR="00FE1CD1" w:rsidRPr="00FE1CD1" w:rsidRDefault="00FE1CD1" w:rsidP="00FE1CD1">
      <w:pPr>
        <w:numPr>
          <w:ilvl w:val="0"/>
          <w:numId w:val="2"/>
        </w:numPr>
      </w:pPr>
      <w:r w:rsidRPr="00FE1CD1">
        <w:rPr>
          <w:b/>
          <w:bCs/>
        </w:rPr>
        <w:t>Home Library Service and Outreach: </w:t>
      </w:r>
      <w:r w:rsidRPr="00FE1CD1">
        <w:t>Mahbuba explained the Home Library Service, which delivers tailored resources and digital devices to housebound residents, and sought to strengthen collaboration and referral pathways with network partners.</w:t>
      </w:r>
    </w:p>
    <w:p w14:paraId="245D0CB4" w14:textId="77777777" w:rsidR="00FE1CD1" w:rsidRPr="00FE1CD1" w:rsidRDefault="00FE1CD1" w:rsidP="00FE1CD1">
      <w:pPr>
        <w:numPr>
          <w:ilvl w:val="1"/>
          <w:numId w:val="2"/>
        </w:numPr>
      </w:pPr>
      <w:r w:rsidRPr="00FE1CD1">
        <w:rPr>
          <w:b/>
          <w:bCs/>
        </w:rPr>
        <w:t>Service Overview and Eligibility: </w:t>
      </w:r>
      <w:r w:rsidRPr="00FE1CD1">
        <w:t>Mahbuba outlined the Home Library Service's eligibility criteria, including housebound residents, carers, and those with temporary mobility issues, and described the range of resources delivered to homes and care settings.</w:t>
      </w:r>
    </w:p>
    <w:p w14:paraId="20BD2976" w14:textId="77777777" w:rsidR="00FE1CD1" w:rsidRPr="00FE1CD1" w:rsidRDefault="00FE1CD1" w:rsidP="00FE1CD1">
      <w:pPr>
        <w:numPr>
          <w:ilvl w:val="1"/>
          <w:numId w:val="2"/>
        </w:numPr>
      </w:pPr>
      <w:r w:rsidRPr="00FE1CD1">
        <w:rPr>
          <w:b/>
          <w:bCs/>
        </w:rPr>
        <w:t>Digital Device Distribution: </w:t>
      </w:r>
      <w:r w:rsidRPr="00FE1CD1">
        <w:t>The service distributed laptops, tablets, and SIM cards to members in both boroughs, aiming to bridge the digital divide and provide one-to-one digital support at home.</w:t>
      </w:r>
    </w:p>
    <w:p w14:paraId="13EC6611" w14:textId="77777777" w:rsidR="00FE1CD1" w:rsidRPr="00FE1CD1" w:rsidRDefault="00FE1CD1" w:rsidP="00FE1CD1">
      <w:pPr>
        <w:numPr>
          <w:ilvl w:val="1"/>
          <w:numId w:val="2"/>
        </w:numPr>
      </w:pPr>
      <w:r w:rsidRPr="00FE1CD1">
        <w:rPr>
          <w:b/>
          <w:bCs/>
        </w:rPr>
        <w:lastRenderedPageBreak/>
        <w:t>Collaboration and Referral Requests: </w:t>
      </w:r>
      <w:r w:rsidRPr="00FE1CD1">
        <w:t>Mahbuba requested increased referrals from network partners, participation in community events, and inclusion of the service in newsletters, as well as support for expanding outreach and transport for members.</w:t>
      </w:r>
    </w:p>
    <w:p w14:paraId="6F14579D" w14:textId="77777777" w:rsidR="00FE1CD1" w:rsidRPr="00FE1CD1" w:rsidRDefault="00FE1CD1" w:rsidP="00FE1CD1">
      <w:pPr>
        <w:numPr>
          <w:ilvl w:val="1"/>
          <w:numId w:val="2"/>
        </w:numPr>
      </w:pPr>
      <w:r w:rsidRPr="00FE1CD1">
        <w:rPr>
          <w:b/>
          <w:bCs/>
        </w:rPr>
        <w:t>Service Statistics and Operations: </w:t>
      </w:r>
      <w:r w:rsidRPr="00FE1CD1">
        <w:t>The service currently supports 99 active members in Kensington and Chelsea and 155 in Westminster, with thousands of visits and items issued annually, and no fines for overdue items.</w:t>
      </w:r>
    </w:p>
    <w:p w14:paraId="7A722023" w14:textId="77777777" w:rsidR="00FE1CD1" w:rsidRPr="00FE1CD1" w:rsidRDefault="00FE1CD1" w:rsidP="00FE1CD1">
      <w:pPr>
        <w:numPr>
          <w:ilvl w:val="0"/>
          <w:numId w:val="2"/>
        </w:numPr>
      </w:pPr>
      <w:r w:rsidRPr="00FE1CD1">
        <w:rPr>
          <w:b/>
          <w:bCs/>
        </w:rPr>
        <w:t>Partnerships and Collaborative Opportunities: </w:t>
      </w:r>
      <w:r w:rsidRPr="00FE1CD1">
        <w:t>Participants, including Gillian, Ozgur, Joe, Maria Makri, and Sabirah, discussed opportunities for partnership, volunteer training, and support for homeless and excluded groups, with commitments to follow up on introductions and collaborative projects.</w:t>
      </w:r>
    </w:p>
    <w:p w14:paraId="0747D388" w14:textId="77777777" w:rsidR="00FE1CD1" w:rsidRPr="00FE1CD1" w:rsidRDefault="00FE1CD1" w:rsidP="00FE1CD1">
      <w:pPr>
        <w:numPr>
          <w:ilvl w:val="1"/>
          <w:numId w:val="2"/>
        </w:numPr>
      </w:pPr>
      <w:r w:rsidRPr="00FE1CD1">
        <w:rPr>
          <w:b/>
          <w:bCs/>
        </w:rPr>
        <w:t>Transport and Hospital Partnerships: </w:t>
      </w:r>
      <w:r w:rsidRPr="00FE1CD1">
        <w:t>Gillian proposed connecting the Home Library Service with transport teams and hospital contacts to improve access for users with mobility challenges, with Mahbuba expressing interest in further discussions.</w:t>
      </w:r>
    </w:p>
    <w:p w14:paraId="698AC2C6" w14:textId="77777777" w:rsidR="00FE1CD1" w:rsidRPr="00FE1CD1" w:rsidRDefault="00FE1CD1" w:rsidP="00FE1CD1">
      <w:pPr>
        <w:numPr>
          <w:ilvl w:val="1"/>
          <w:numId w:val="2"/>
        </w:numPr>
      </w:pPr>
      <w:r w:rsidRPr="00FE1CD1">
        <w:rPr>
          <w:b/>
          <w:bCs/>
        </w:rPr>
        <w:t>Volunteer and Digital Trainer Training: </w:t>
      </w:r>
      <w:r w:rsidRPr="00FE1CD1">
        <w:t>Ozgur inquired about digital trainer training for volunteers working with homeless individuals, leading to a discussion about potential partnerships and the need for expertise sharing between organisations.</w:t>
      </w:r>
    </w:p>
    <w:p w14:paraId="0B5F12E1" w14:textId="77777777" w:rsidR="00FE1CD1" w:rsidRPr="00FE1CD1" w:rsidRDefault="00FE1CD1" w:rsidP="00FE1CD1">
      <w:pPr>
        <w:numPr>
          <w:ilvl w:val="1"/>
          <w:numId w:val="2"/>
        </w:numPr>
      </w:pPr>
      <w:r w:rsidRPr="00FE1CD1">
        <w:rPr>
          <w:b/>
          <w:bCs/>
        </w:rPr>
        <w:t>Homelessness Forum and Network Links: </w:t>
      </w:r>
      <w:r w:rsidRPr="00FE1CD1">
        <w:t>Joe recommended engaging with the homelessness forum and related organisations to expand digital inclusion efforts for homeless learners, with Sabirah noting existing funded digital training and device provision for this group.</w:t>
      </w:r>
    </w:p>
    <w:p w14:paraId="5963F942" w14:textId="77777777" w:rsidR="00FE1CD1" w:rsidRPr="00FE1CD1" w:rsidRDefault="00FE1CD1" w:rsidP="00FE1CD1">
      <w:pPr>
        <w:numPr>
          <w:ilvl w:val="1"/>
          <w:numId w:val="2"/>
        </w:numPr>
      </w:pPr>
      <w:r w:rsidRPr="00FE1CD1">
        <w:rPr>
          <w:b/>
          <w:bCs/>
        </w:rPr>
        <w:t>Library Space and Accessibility Feedback: </w:t>
      </w:r>
      <w:r w:rsidRPr="00FE1CD1">
        <w:t>Maria Makri suggested improvements to library computer setups to better accommodate users who require support from mentors, with Mahbuba clarifying the availability of dedicated learning centres and one-to-one support spaces.</w:t>
      </w:r>
    </w:p>
    <w:p w14:paraId="6B5E49AB" w14:textId="77777777" w:rsidR="00FE1CD1" w:rsidRPr="00FE1CD1" w:rsidRDefault="00FE1CD1" w:rsidP="00FE1CD1">
      <w:pPr>
        <w:numPr>
          <w:ilvl w:val="1"/>
          <w:numId w:val="2"/>
        </w:numPr>
      </w:pPr>
      <w:r w:rsidRPr="00FE1CD1">
        <w:rPr>
          <w:b/>
          <w:bCs/>
        </w:rPr>
        <w:t>Volunteer Training and Communication: </w:t>
      </w:r>
      <w:r w:rsidRPr="00FE1CD1">
        <w:t>Sabirah offered support for volunteer training in communication, diversity, and digital skills, proposing further collaboration with Mahbuba and the network.</w:t>
      </w:r>
    </w:p>
    <w:p w14:paraId="1B3D0628" w14:textId="77777777" w:rsidR="00FE1CD1" w:rsidRPr="00FE1CD1" w:rsidRDefault="00FE1CD1" w:rsidP="00FE1CD1">
      <w:pPr>
        <w:numPr>
          <w:ilvl w:val="0"/>
          <w:numId w:val="2"/>
        </w:numPr>
      </w:pPr>
      <w:r w:rsidRPr="00FE1CD1">
        <w:rPr>
          <w:b/>
          <w:bCs/>
        </w:rPr>
        <w:t>Questions and Answers on Home Library Service Operations: </w:t>
      </w:r>
      <w:r w:rsidRPr="00FE1CD1">
        <w:t>Shaun relayed questions from the chat regarding the inclusion of Home Library Service information in follow-up communications and the impact of the no-fines policy on book return rates, with Mahbuba providing clarifications.</w:t>
      </w:r>
    </w:p>
    <w:p w14:paraId="0F21E8B4" w14:textId="77777777" w:rsidR="00FE1CD1" w:rsidRPr="00FE1CD1" w:rsidRDefault="00FE1CD1" w:rsidP="00FE1CD1">
      <w:pPr>
        <w:numPr>
          <w:ilvl w:val="1"/>
          <w:numId w:val="2"/>
        </w:numPr>
      </w:pPr>
      <w:r w:rsidRPr="00FE1CD1">
        <w:rPr>
          <w:b/>
          <w:bCs/>
        </w:rPr>
        <w:lastRenderedPageBreak/>
        <w:t>No-Fines Policy Impact: </w:t>
      </w:r>
      <w:r w:rsidRPr="00FE1CD1">
        <w:t>Mahbuba confirmed that the absence of fines does not negatively affect book return rates, as staff manage overdue items compassionately and inclusively.</w:t>
      </w:r>
    </w:p>
    <w:p w14:paraId="22E8EF66" w14:textId="77777777" w:rsidR="00FE1CD1" w:rsidRPr="00FE1CD1" w:rsidRDefault="00FE1CD1" w:rsidP="00FE1CD1">
      <w:pPr>
        <w:numPr>
          <w:ilvl w:val="1"/>
          <w:numId w:val="2"/>
        </w:numPr>
      </w:pPr>
      <w:r w:rsidRPr="00FE1CD1">
        <w:rPr>
          <w:b/>
          <w:bCs/>
        </w:rPr>
        <w:t>Information Sharing: </w:t>
      </w:r>
      <w:r w:rsidRPr="00FE1CD1">
        <w:t>Shaun assured that details about the Home Library Service would be included in the post-meeting information circulated to attendees.</w:t>
      </w:r>
    </w:p>
    <w:p w14:paraId="5D34E3C2" w14:textId="77777777" w:rsidR="00FE1CD1" w:rsidRPr="00FE1CD1" w:rsidRDefault="00FE1CD1" w:rsidP="00FE1CD1">
      <w:r w:rsidRPr="00FE1CD1">
        <w:t>Follow-up tasks:</w:t>
      </w:r>
    </w:p>
    <w:p w14:paraId="51128329" w14:textId="77777777" w:rsidR="00FE1CD1" w:rsidRPr="00FE1CD1" w:rsidRDefault="00FE1CD1" w:rsidP="00FE1CD1">
      <w:pPr>
        <w:numPr>
          <w:ilvl w:val="0"/>
          <w:numId w:val="3"/>
        </w:numPr>
      </w:pPr>
      <w:r w:rsidRPr="00FE1CD1">
        <w:rPr>
          <w:b/>
          <w:bCs/>
        </w:rPr>
        <w:t>Home Library Service Collaboration: </w:t>
      </w:r>
      <w:r w:rsidRPr="00FE1CD1">
        <w:t>Initiate contact with the transport team at Marlborne Rd (Northwest London ICB) to explore collaboration opportunities for supporting Home Library Service users, including stock supply in waiting areas and potential transport solutions. (Mahbuba, Gillian)</w:t>
      </w:r>
    </w:p>
    <w:p w14:paraId="4E3E9522" w14:textId="77777777" w:rsidR="00FE1CD1" w:rsidRPr="00FE1CD1" w:rsidRDefault="00FE1CD1" w:rsidP="00FE1CD1">
      <w:pPr>
        <w:numPr>
          <w:ilvl w:val="0"/>
          <w:numId w:val="3"/>
        </w:numPr>
      </w:pPr>
      <w:r w:rsidRPr="00FE1CD1">
        <w:rPr>
          <w:b/>
          <w:bCs/>
        </w:rPr>
        <w:t>Homelessness Digital Training Partnership: </w:t>
      </w:r>
      <w:r w:rsidRPr="00FE1CD1">
        <w:t>Arrange a follow-up discussion between library representatives, Ozgur, Maria Agiomyrgiannaki, and relevant partners to explore a partnership for delivering digital skills training to people experiencing homelessness, leveraging expertise from both digital trainers and homelessness support workers. (Emily, Ozgur, Maria Agiomyrgiannaki, Gillian)</w:t>
      </w:r>
    </w:p>
    <w:p w14:paraId="51EC2001" w14:textId="77777777" w:rsidR="00FE1CD1" w:rsidRPr="00FE1CD1" w:rsidRDefault="00FE1CD1" w:rsidP="00FE1CD1">
      <w:pPr>
        <w:numPr>
          <w:ilvl w:val="0"/>
          <w:numId w:val="3"/>
        </w:numPr>
      </w:pPr>
      <w:r w:rsidRPr="00FE1CD1">
        <w:rPr>
          <w:b/>
          <w:bCs/>
        </w:rPr>
        <w:t>Volunteer Training Collaboration: </w:t>
      </w:r>
      <w:r w:rsidRPr="00FE1CD1">
        <w:t>Connect with Sabirah to discuss and potentially coordinate volunteer training around communication, ESL, diversity, and digital support, particularly for volunteers supporting digital inclusion initiatives. (Mahbuba, Sabirah)</w:t>
      </w:r>
    </w:p>
    <w:p w14:paraId="6A949A5B" w14:textId="77777777" w:rsidR="00FE1CD1" w:rsidRPr="00FE1CD1" w:rsidRDefault="00FE1CD1" w:rsidP="00FE1CD1">
      <w:pPr>
        <w:numPr>
          <w:ilvl w:val="0"/>
          <w:numId w:val="3"/>
        </w:numPr>
      </w:pPr>
      <w:r w:rsidRPr="00FE1CD1">
        <w:rPr>
          <w:b/>
          <w:bCs/>
        </w:rPr>
        <w:t>Home Library Service Information Sharing: </w:t>
      </w:r>
      <w:r w:rsidRPr="00FE1CD1">
        <w:t>Include information on the Home Library Service in the follow-up email and materials circulated to meeting participants after the session. (Shaun)</w:t>
      </w:r>
    </w:p>
    <w:p w14:paraId="38BE3BC5" w14:textId="77777777" w:rsidR="00FE1CD1" w:rsidRDefault="00FE1CD1"/>
    <w:sectPr w:rsidR="00FE1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95ECB"/>
    <w:multiLevelType w:val="multilevel"/>
    <w:tmpl w:val="B262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E25189"/>
    <w:multiLevelType w:val="multilevel"/>
    <w:tmpl w:val="5B182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5D422E"/>
    <w:multiLevelType w:val="multilevel"/>
    <w:tmpl w:val="4ABE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276309">
    <w:abstractNumId w:val="0"/>
  </w:num>
  <w:num w:numId="2" w16cid:durableId="2061858939">
    <w:abstractNumId w:val="1"/>
  </w:num>
  <w:num w:numId="3" w16cid:durableId="113752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D1"/>
    <w:rsid w:val="00C36B32"/>
    <w:rsid w:val="00FE1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F8D5"/>
  <w15:chartTrackingRefBased/>
  <w15:docId w15:val="{C971CF1D-E14A-4FD9-A86E-5D7CA290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D1"/>
    <w:rPr>
      <w:rFonts w:eastAsiaTheme="majorEastAsia" w:cstheme="majorBidi"/>
      <w:color w:val="272727" w:themeColor="text1" w:themeTint="D8"/>
    </w:rPr>
  </w:style>
  <w:style w:type="paragraph" w:styleId="Title">
    <w:name w:val="Title"/>
    <w:basedOn w:val="Normal"/>
    <w:next w:val="Normal"/>
    <w:link w:val="TitleChar"/>
    <w:uiPriority w:val="10"/>
    <w:qFormat/>
    <w:rsid w:val="00FE1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CD1"/>
    <w:pPr>
      <w:spacing w:before="160"/>
      <w:jc w:val="center"/>
    </w:pPr>
    <w:rPr>
      <w:i/>
      <w:iCs/>
      <w:color w:val="404040" w:themeColor="text1" w:themeTint="BF"/>
    </w:rPr>
  </w:style>
  <w:style w:type="character" w:customStyle="1" w:styleId="QuoteChar">
    <w:name w:val="Quote Char"/>
    <w:basedOn w:val="DefaultParagraphFont"/>
    <w:link w:val="Quote"/>
    <w:uiPriority w:val="29"/>
    <w:rsid w:val="00FE1CD1"/>
    <w:rPr>
      <w:i/>
      <w:iCs/>
      <w:color w:val="404040" w:themeColor="text1" w:themeTint="BF"/>
    </w:rPr>
  </w:style>
  <w:style w:type="paragraph" w:styleId="ListParagraph">
    <w:name w:val="List Paragraph"/>
    <w:basedOn w:val="Normal"/>
    <w:uiPriority w:val="34"/>
    <w:qFormat/>
    <w:rsid w:val="00FE1CD1"/>
    <w:pPr>
      <w:ind w:left="720"/>
      <w:contextualSpacing/>
    </w:pPr>
  </w:style>
  <w:style w:type="character" w:styleId="IntenseEmphasis">
    <w:name w:val="Intense Emphasis"/>
    <w:basedOn w:val="DefaultParagraphFont"/>
    <w:uiPriority w:val="21"/>
    <w:qFormat/>
    <w:rsid w:val="00FE1CD1"/>
    <w:rPr>
      <w:i/>
      <w:iCs/>
      <w:color w:val="0F4761" w:themeColor="accent1" w:themeShade="BF"/>
    </w:rPr>
  </w:style>
  <w:style w:type="paragraph" w:styleId="IntenseQuote">
    <w:name w:val="Intense Quote"/>
    <w:basedOn w:val="Normal"/>
    <w:next w:val="Normal"/>
    <w:link w:val="IntenseQuoteChar"/>
    <w:uiPriority w:val="30"/>
    <w:qFormat/>
    <w:rsid w:val="00FE1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CD1"/>
    <w:rPr>
      <w:i/>
      <w:iCs/>
      <w:color w:val="0F4761" w:themeColor="accent1" w:themeShade="BF"/>
    </w:rPr>
  </w:style>
  <w:style w:type="character" w:styleId="IntenseReference">
    <w:name w:val="Intense Reference"/>
    <w:basedOn w:val="DefaultParagraphFont"/>
    <w:uiPriority w:val="32"/>
    <w:qFormat/>
    <w:rsid w:val="00FE1CD1"/>
    <w:rPr>
      <w:b/>
      <w:bCs/>
      <w:smallCaps/>
      <w:color w:val="0F4761" w:themeColor="accent1" w:themeShade="BF"/>
      <w:spacing w:val="5"/>
    </w:rPr>
  </w:style>
  <w:style w:type="character" w:styleId="Hyperlink">
    <w:name w:val="Hyperlink"/>
    <w:basedOn w:val="DefaultParagraphFont"/>
    <w:uiPriority w:val="99"/>
    <w:unhideWhenUsed/>
    <w:rsid w:val="00FE1CD1"/>
    <w:rPr>
      <w:color w:val="467886" w:themeColor="hyperlink"/>
      <w:u w:val="single"/>
    </w:rPr>
  </w:style>
  <w:style w:type="character" w:styleId="UnresolvedMention">
    <w:name w:val="Unresolved Mention"/>
    <w:basedOn w:val="DefaultParagraphFont"/>
    <w:uiPriority w:val="99"/>
    <w:semiHidden/>
    <w:unhideWhenUsed/>
    <w:rsid w:val="00FE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7009</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DAVIDHAZY, Vivien (HEALTHCARE CENTRAL LONDON LTD - NM2)</dc:creator>
  <cp:keywords/>
  <dc:description/>
  <cp:lastModifiedBy>DAVIDHAZY, Vivien (HEALTHCARE CENTRAL LONDON LTD - NM2)</cp:lastModifiedBy>
  <cp:revision>1</cp:revision>
  <dcterms:created xsi:type="dcterms:W3CDTF">2025-10-03T11:22:00Z</dcterms:created>
  <dcterms:modified xsi:type="dcterms:W3CDTF">2025-10-03T11:26:00Z</dcterms:modified>
</cp:coreProperties>
</file>