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1CF0" w14:textId="5E1FA0EB" w:rsidR="008B44AA" w:rsidRPr="008B44AA" w:rsidRDefault="008B44AA" w:rsidP="008B44AA">
      <w:pPr>
        <w:spacing w:before="240"/>
        <w:rPr>
          <w:rFonts w:ascii="Arial" w:hAnsi="Arial" w:cs="Arial"/>
          <w:b/>
          <w:bCs/>
          <w:color w:val="002060"/>
        </w:rPr>
      </w:pPr>
      <w:r w:rsidRPr="008B44AA">
        <w:rPr>
          <w:rFonts w:ascii="Arial" w:hAnsi="Arial" w:cs="Arial"/>
          <w:b/>
          <w:bCs/>
          <w:color w:val="002060"/>
        </w:rPr>
        <w:t>About the Million Hearts and Minds (MHM) Programme</w:t>
      </w:r>
    </w:p>
    <w:p w14:paraId="621BE007"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The </w:t>
      </w:r>
      <w:r w:rsidRPr="008B44AA">
        <w:rPr>
          <w:rFonts w:ascii="Arial" w:hAnsi="Arial" w:cs="Arial"/>
          <w:i/>
          <w:iCs/>
          <w:sz w:val="22"/>
          <w:szCs w:val="22"/>
        </w:rPr>
        <w:t>Million Hearts and Minds (MHM) Programme</w:t>
      </w:r>
      <w:r w:rsidRPr="008B44AA">
        <w:rPr>
          <w:rFonts w:ascii="Arial" w:hAnsi="Arial" w:cs="Arial"/>
          <w:sz w:val="22"/>
          <w:szCs w:val="22"/>
        </w:rPr>
        <w:t xml:space="preserve"> is a London-wide initiative focused on improving cardiovascular health and preventing cardiovascular disease (CVD) through partnership, innovation, and community-led approaches. A core principle of the programme is that communities most affected by health inequalities must play an active and influential role in shaping solutions.</w:t>
      </w:r>
    </w:p>
    <w:p w14:paraId="626E5943"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To support this ambition, MHM is inviting applications for a </w:t>
      </w:r>
      <w:r w:rsidRPr="008B44AA">
        <w:rPr>
          <w:rFonts w:ascii="Arial" w:hAnsi="Arial" w:cs="Arial"/>
          <w:b/>
          <w:bCs/>
          <w:sz w:val="22"/>
          <w:szCs w:val="22"/>
        </w:rPr>
        <w:t>Community Voice Grant</w:t>
      </w:r>
      <w:r w:rsidRPr="008B44AA">
        <w:rPr>
          <w:rFonts w:ascii="Arial" w:hAnsi="Arial" w:cs="Arial"/>
          <w:sz w:val="22"/>
          <w:szCs w:val="22"/>
        </w:rPr>
        <w:t xml:space="preserve"> to enable meaningful, credible, and sustained community representation within the programme over a 12-month period.</w:t>
      </w:r>
    </w:p>
    <w:p w14:paraId="3E634EAF" w14:textId="77777777" w:rsidR="008B44AA" w:rsidRPr="008B44AA" w:rsidRDefault="007E4637" w:rsidP="008B44AA">
      <w:pPr>
        <w:rPr>
          <w:rFonts w:ascii="Arial" w:hAnsi="Arial" w:cs="Arial"/>
          <w:sz w:val="22"/>
          <w:szCs w:val="22"/>
        </w:rPr>
      </w:pPr>
      <w:r>
        <w:rPr>
          <w:rFonts w:ascii="Arial" w:hAnsi="Arial" w:cs="Arial"/>
          <w:sz w:val="22"/>
          <w:szCs w:val="22"/>
        </w:rPr>
        <w:pict w14:anchorId="5857E357">
          <v:rect id="_x0000_i1025" style="width:0;height:1.5pt" o:hralign="center" o:hrstd="t" o:hr="t" fillcolor="#a0a0a0" stroked="f"/>
        </w:pict>
      </w:r>
    </w:p>
    <w:p w14:paraId="02CE6645" w14:textId="77777777" w:rsidR="008B44AA" w:rsidRPr="008B44AA" w:rsidRDefault="008B44AA" w:rsidP="008B44AA">
      <w:pPr>
        <w:rPr>
          <w:rFonts w:ascii="Arial" w:hAnsi="Arial" w:cs="Arial"/>
          <w:b/>
          <w:bCs/>
          <w:color w:val="002060"/>
        </w:rPr>
      </w:pPr>
      <w:r w:rsidRPr="008B44AA">
        <w:rPr>
          <w:rFonts w:ascii="Arial" w:hAnsi="Arial" w:cs="Arial"/>
          <w:b/>
          <w:bCs/>
          <w:color w:val="002060"/>
        </w:rPr>
        <w:t>Purpose of the Community Voice Grant</w:t>
      </w:r>
    </w:p>
    <w:p w14:paraId="43361E9D"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The </w:t>
      </w:r>
      <w:r w:rsidRPr="008B44AA">
        <w:rPr>
          <w:rFonts w:ascii="Arial" w:hAnsi="Arial" w:cs="Arial"/>
          <w:b/>
          <w:bCs/>
          <w:sz w:val="22"/>
          <w:szCs w:val="22"/>
        </w:rPr>
        <w:t>Community Voice Grant</w:t>
      </w:r>
      <w:r w:rsidRPr="008B44AA">
        <w:rPr>
          <w:rFonts w:ascii="Arial" w:hAnsi="Arial" w:cs="Arial"/>
          <w:sz w:val="22"/>
          <w:szCs w:val="22"/>
        </w:rPr>
        <w:t xml:space="preserve"> is designed to support an individual or organisation to act as a </w:t>
      </w:r>
      <w:r w:rsidRPr="008B44AA">
        <w:rPr>
          <w:rFonts w:ascii="Arial" w:hAnsi="Arial" w:cs="Arial"/>
          <w:b/>
          <w:bCs/>
          <w:sz w:val="22"/>
          <w:szCs w:val="22"/>
        </w:rPr>
        <w:t>trusted community partner</w:t>
      </w:r>
      <w:r w:rsidRPr="008B44AA">
        <w:rPr>
          <w:rFonts w:ascii="Arial" w:hAnsi="Arial" w:cs="Arial"/>
          <w:sz w:val="22"/>
          <w:szCs w:val="22"/>
        </w:rPr>
        <w:t xml:space="preserve"> to the MHM Programme, ensuring that community insight, lived experience, and grassroots perspectives meaningfully inform programme governance, engagement approaches, and decision-making.</w:t>
      </w:r>
    </w:p>
    <w:p w14:paraId="0E4133B3"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Rather than prescribing a fixed role or set of activities, MHM is seeking proposals that set out </w:t>
      </w:r>
      <w:r w:rsidRPr="008B44AA">
        <w:rPr>
          <w:rFonts w:ascii="Arial" w:hAnsi="Arial" w:cs="Arial"/>
          <w:b/>
          <w:bCs/>
          <w:sz w:val="22"/>
          <w:szCs w:val="22"/>
        </w:rPr>
        <w:t xml:space="preserve">how applicants would use the funding to provide a strong, credible community voice to a </w:t>
      </w:r>
      <w:r w:rsidRPr="008B44AA">
        <w:rPr>
          <w:rFonts w:ascii="Arial" w:hAnsi="Arial" w:cs="Arial"/>
          <w:b/>
          <w:bCs/>
          <w:sz w:val="22"/>
          <w:szCs w:val="22"/>
          <w:u w:val="single"/>
        </w:rPr>
        <w:t>London-wide</w:t>
      </w:r>
      <w:r w:rsidRPr="008B44AA">
        <w:rPr>
          <w:rFonts w:ascii="Arial" w:hAnsi="Arial" w:cs="Arial"/>
          <w:b/>
          <w:bCs/>
          <w:sz w:val="22"/>
          <w:szCs w:val="22"/>
        </w:rPr>
        <w:t xml:space="preserve"> CVD prevention programme</w:t>
      </w:r>
      <w:r w:rsidRPr="008B44AA">
        <w:rPr>
          <w:rFonts w:ascii="Arial" w:hAnsi="Arial" w:cs="Arial"/>
          <w:sz w:val="22"/>
          <w:szCs w:val="22"/>
        </w:rPr>
        <w:t>. This may include (but is not limited to):</w:t>
      </w:r>
    </w:p>
    <w:p w14:paraId="76690927" w14:textId="77777777" w:rsidR="008B44AA" w:rsidRPr="008B44AA" w:rsidRDefault="008B44AA" w:rsidP="008B44AA">
      <w:pPr>
        <w:numPr>
          <w:ilvl w:val="0"/>
          <w:numId w:val="4"/>
        </w:numPr>
        <w:rPr>
          <w:rFonts w:ascii="Arial" w:hAnsi="Arial" w:cs="Arial"/>
          <w:sz w:val="22"/>
          <w:szCs w:val="22"/>
        </w:rPr>
      </w:pPr>
      <w:r w:rsidRPr="008B44AA">
        <w:rPr>
          <w:rFonts w:ascii="Arial" w:hAnsi="Arial" w:cs="Arial"/>
          <w:sz w:val="22"/>
          <w:szCs w:val="22"/>
        </w:rPr>
        <w:t>Supporting inclusive and representative engagement with communities across London</w:t>
      </w:r>
    </w:p>
    <w:p w14:paraId="36912709" w14:textId="77777777" w:rsidR="008B44AA" w:rsidRPr="008B44AA" w:rsidRDefault="008B44AA" w:rsidP="008B44AA">
      <w:pPr>
        <w:numPr>
          <w:ilvl w:val="0"/>
          <w:numId w:val="4"/>
        </w:numPr>
        <w:rPr>
          <w:rFonts w:ascii="Arial" w:hAnsi="Arial" w:cs="Arial"/>
          <w:sz w:val="22"/>
          <w:szCs w:val="22"/>
        </w:rPr>
      </w:pPr>
      <w:r w:rsidRPr="008B44AA">
        <w:rPr>
          <w:rFonts w:ascii="Arial" w:hAnsi="Arial" w:cs="Arial"/>
          <w:sz w:val="22"/>
          <w:szCs w:val="22"/>
        </w:rPr>
        <w:t>Advising on and strengthening community engagement approaches and processes</w:t>
      </w:r>
    </w:p>
    <w:p w14:paraId="7993667F" w14:textId="77777777" w:rsidR="008B44AA" w:rsidRPr="008B44AA" w:rsidRDefault="008B44AA" w:rsidP="008B44AA">
      <w:pPr>
        <w:numPr>
          <w:ilvl w:val="0"/>
          <w:numId w:val="4"/>
        </w:numPr>
        <w:rPr>
          <w:rFonts w:ascii="Arial" w:hAnsi="Arial" w:cs="Arial"/>
          <w:sz w:val="22"/>
          <w:szCs w:val="22"/>
        </w:rPr>
      </w:pPr>
      <w:r w:rsidRPr="008B44AA">
        <w:rPr>
          <w:rFonts w:ascii="Arial" w:hAnsi="Arial" w:cs="Arial"/>
          <w:sz w:val="22"/>
          <w:szCs w:val="22"/>
        </w:rPr>
        <w:t>Contributing community insight to programme strategy, design, and delivery</w:t>
      </w:r>
    </w:p>
    <w:p w14:paraId="26D01B5C" w14:textId="77777777" w:rsidR="008B44AA" w:rsidRPr="008B44AA" w:rsidRDefault="008B44AA" w:rsidP="008B44AA">
      <w:pPr>
        <w:numPr>
          <w:ilvl w:val="0"/>
          <w:numId w:val="4"/>
        </w:numPr>
        <w:rPr>
          <w:rFonts w:ascii="Arial" w:hAnsi="Arial" w:cs="Arial"/>
          <w:sz w:val="22"/>
          <w:szCs w:val="22"/>
        </w:rPr>
      </w:pPr>
      <w:r w:rsidRPr="008B44AA">
        <w:rPr>
          <w:rFonts w:ascii="Arial" w:hAnsi="Arial" w:cs="Arial"/>
          <w:sz w:val="22"/>
          <w:szCs w:val="22"/>
        </w:rPr>
        <w:t>Supporting the development and effectiveness of the MHM Community Advisory Group (CAG)</w:t>
      </w:r>
    </w:p>
    <w:p w14:paraId="18B670C4" w14:textId="77777777" w:rsidR="008B44AA" w:rsidRPr="008B44AA" w:rsidRDefault="008B44AA" w:rsidP="008B44AA">
      <w:pPr>
        <w:numPr>
          <w:ilvl w:val="0"/>
          <w:numId w:val="4"/>
        </w:numPr>
        <w:rPr>
          <w:rFonts w:ascii="Arial" w:hAnsi="Arial" w:cs="Arial"/>
          <w:sz w:val="22"/>
          <w:szCs w:val="22"/>
        </w:rPr>
      </w:pPr>
      <w:r w:rsidRPr="008B44AA">
        <w:rPr>
          <w:rFonts w:ascii="Arial" w:hAnsi="Arial" w:cs="Arial"/>
          <w:sz w:val="22"/>
          <w:szCs w:val="22"/>
        </w:rPr>
        <w:t>Attending and contributing to key programme meetings to ensure community perspectives shape decisions</w:t>
      </w:r>
    </w:p>
    <w:p w14:paraId="2A10C89A" w14:textId="77777777" w:rsidR="008B44AA" w:rsidRPr="008B44AA" w:rsidRDefault="008B44AA" w:rsidP="008B44AA">
      <w:pPr>
        <w:rPr>
          <w:rFonts w:ascii="Arial" w:hAnsi="Arial" w:cs="Arial"/>
          <w:sz w:val="22"/>
          <w:szCs w:val="22"/>
        </w:rPr>
      </w:pPr>
      <w:r w:rsidRPr="008B44AA">
        <w:rPr>
          <w:rFonts w:ascii="Arial" w:hAnsi="Arial" w:cs="Arial"/>
          <w:sz w:val="22"/>
          <w:szCs w:val="22"/>
        </w:rPr>
        <w:t>This grant reflects the programme’s commitment to valuing community expertise and ensuring community voice is embedded at the heart of MHM, rather than consulted in isolation.</w:t>
      </w:r>
    </w:p>
    <w:p w14:paraId="60EC74AA" w14:textId="77777777" w:rsidR="008B44AA" w:rsidRPr="008B44AA" w:rsidRDefault="007E4637" w:rsidP="008B44AA">
      <w:pPr>
        <w:rPr>
          <w:rFonts w:ascii="Arial" w:hAnsi="Arial" w:cs="Arial"/>
          <w:sz w:val="22"/>
          <w:szCs w:val="22"/>
        </w:rPr>
      </w:pPr>
      <w:r>
        <w:rPr>
          <w:rFonts w:ascii="Arial" w:hAnsi="Arial" w:cs="Arial"/>
          <w:sz w:val="22"/>
          <w:szCs w:val="22"/>
        </w:rPr>
        <w:pict w14:anchorId="3EB95BCB">
          <v:rect id="_x0000_i1026" style="width:0;height:1.5pt" o:hralign="center" o:hrstd="t" o:hr="t" fillcolor="#a0a0a0" stroked="f"/>
        </w:pict>
      </w:r>
    </w:p>
    <w:p w14:paraId="6A448ADA" w14:textId="77777777" w:rsidR="008B44AA" w:rsidRPr="008B44AA" w:rsidRDefault="008B44AA" w:rsidP="008B44AA">
      <w:pPr>
        <w:rPr>
          <w:rFonts w:ascii="Arial" w:hAnsi="Arial" w:cs="Arial"/>
          <w:b/>
          <w:bCs/>
          <w:color w:val="002060"/>
        </w:rPr>
      </w:pPr>
      <w:r w:rsidRPr="008B44AA">
        <w:rPr>
          <w:rFonts w:ascii="Arial" w:hAnsi="Arial" w:cs="Arial"/>
          <w:b/>
          <w:bCs/>
          <w:color w:val="002060"/>
        </w:rPr>
        <w:t>Scope and Expectations</w:t>
      </w:r>
    </w:p>
    <w:p w14:paraId="628FB904"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Successful applicants will act as a </w:t>
      </w:r>
      <w:r w:rsidRPr="008B44AA">
        <w:rPr>
          <w:rFonts w:ascii="Arial" w:hAnsi="Arial" w:cs="Arial"/>
          <w:b/>
          <w:bCs/>
          <w:sz w:val="22"/>
          <w:szCs w:val="22"/>
        </w:rPr>
        <w:t>core community partner</w:t>
      </w:r>
      <w:r w:rsidRPr="008B44AA">
        <w:rPr>
          <w:rFonts w:ascii="Arial" w:hAnsi="Arial" w:cs="Arial"/>
          <w:sz w:val="22"/>
          <w:szCs w:val="22"/>
        </w:rPr>
        <w:t xml:space="preserve"> to the Million Hearts and Minds (MHM) Programme, working closely with the MHM Engine Room, Community Advisory Group (CAG), and wider programme partners to embed authentic community voice across programme governance and delivery.</w:t>
      </w:r>
    </w:p>
    <w:p w14:paraId="3EB9B6E7"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MHM anticipates a </w:t>
      </w:r>
      <w:r w:rsidRPr="008B44AA">
        <w:rPr>
          <w:rFonts w:ascii="Arial" w:hAnsi="Arial" w:cs="Arial"/>
          <w:b/>
          <w:bCs/>
          <w:sz w:val="22"/>
          <w:szCs w:val="22"/>
        </w:rPr>
        <w:t>minimum level of input equivalent to 4–5 days per month</w:t>
      </w:r>
      <w:r w:rsidRPr="008B44AA">
        <w:rPr>
          <w:rFonts w:ascii="Arial" w:hAnsi="Arial" w:cs="Arial"/>
          <w:sz w:val="22"/>
          <w:szCs w:val="22"/>
        </w:rPr>
        <w:t>, although applicants are encouraged to propose how this time would be used most effectively to deliver the aims of the Community Voice Grant.</w:t>
      </w:r>
    </w:p>
    <w:p w14:paraId="75AA9DB2"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As part of this grant, the successful applicant will be expected to undertake </w:t>
      </w:r>
      <w:r w:rsidRPr="008B44AA">
        <w:rPr>
          <w:rFonts w:ascii="Arial" w:hAnsi="Arial" w:cs="Arial"/>
          <w:b/>
          <w:bCs/>
          <w:sz w:val="22"/>
          <w:szCs w:val="22"/>
        </w:rPr>
        <w:t>key governance and coordination functions</w:t>
      </w:r>
      <w:r w:rsidRPr="008B44AA">
        <w:rPr>
          <w:rFonts w:ascii="Arial" w:hAnsi="Arial" w:cs="Arial"/>
          <w:sz w:val="22"/>
          <w:szCs w:val="22"/>
        </w:rPr>
        <w:t>, including:</w:t>
      </w:r>
    </w:p>
    <w:p w14:paraId="2D70B771" w14:textId="77777777" w:rsidR="008B44AA" w:rsidRPr="008B44AA" w:rsidRDefault="008B44AA" w:rsidP="008B44AA">
      <w:pPr>
        <w:numPr>
          <w:ilvl w:val="0"/>
          <w:numId w:val="7"/>
        </w:numPr>
        <w:rPr>
          <w:rFonts w:ascii="Arial" w:hAnsi="Arial" w:cs="Arial"/>
          <w:sz w:val="22"/>
          <w:szCs w:val="22"/>
        </w:rPr>
      </w:pPr>
      <w:r w:rsidRPr="008B44AA">
        <w:rPr>
          <w:rFonts w:ascii="Arial" w:hAnsi="Arial" w:cs="Arial"/>
          <w:b/>
          <w:bCs/>
          <w:sz w:val="22"/>
          <w:szCs w:val="22"/>
        </w:rPr>
        <w:t>Co-chairing the MHM Community Advisory Group (CAG)</w:t>
      </w:r>
      <w:r w:rsidRPr="008B44AA">
        <w:rPr>
          <w:rFonts w:ascii="Arial" w:hAnsi="Arial" w:cs="Arial"/>
          <w:sz w:val="22"/>
          <w:szCs w:val="22"/>
        </w:rPr>
        <w:t xml:space="preserve"> alongside an MHM representative</w:t>
      </w:r>
    </w:p>
    <w:p w14:paraId="583A349A" w14:textId="77777777" w:rsidR="008B44AA" w:rsidRPr="008B44AA" w:rsidRDefault="008B44AA" w:rsidP="008B44AA">
      <w:pPr>
        <w:numPr>
          <w:ilvl w:val="1"/>
          <w:numId w:val="7"/>
        </w:numPr>
        <w:rPr>
          <w:rFonts w:ascii="Arial" w:hAnsi="Arial" w:cs="Arial"/>
          <w:sz w:val="22"/>
          <w:szCs w:val="22"/>
        </w:rPr>
      </w:pPr>
      <w:r w:rsidRPr="008B44AA">
        <w:rPr>
          <w:rFonts w:ascii="Arial" w:hAnsi="Arial" w:cs="Arial"/>
          <w:sz w:val="22"/>
          <w:szCs w:val="22"/>
        </w:rPr>
        <w:t xml:space="preserve">The CAG meets at least </w:t>
      </w:r>
      <w:r w:rsidRPr="008B44AA">
        <w:rPr>
          <w:rFonts w:ascii="Arial" w:hAnsi="Arial" w:cs="Arial"/>
          <w:b/>
          <w:bCs/>
          <w:sz w:val="22"/>
          <w:szCs w:val="22"/>
        </w:rPr>
        <w:t>quarterly</w:t>
      </w:r>
      <w:r w:rsidRPr="008B44AA">
        <w:rPr>
          <w:rFonts w:ascii="Arial" w:hAnsi="Arial" w:cs="Arial"/>
          <w:sz w:val="22"/>
          <w:szCs w:val="22"/>
        </w:rPr>
        <w:t>, with additional sub-committees or task-and-finish groups convened as required</w:t>
      </w:r>
    </w:p>
    <w:p w14:paraId="4C00EDE2" w14:textId="77777777" w:rsidR="008B44AA" w:rsidRPr="008B44AA" w:rsidRDefault="008B44AA" w:rsidP="008B44AA">
      <w:pPr>
        <w:numPr>
          <w:ilvl w:val="1"/>
          <w:numId w:val="7"/>
        </w:numPr>
        <w:rPr>
          <w:rFonts w:ascii="Arial" w:hAnsi="Arial" w:cs="Arial"/>
          <w:sz w:val="22"/>
          <w:szCs w:val="22"/>
        </w:rPr>
      </w:pPr>
      <w:r w:rsidRPr="008B44AA">
        <w:rPr>
          <w:rFonts w:ascii="Arial" w:hAnsi="Arial" w:cs="Arial"/>
          <w:sz w:val="22"/>
          <w:szCs w:val="22"/>
        </w:rPr>
        <w:t>Supporting inclusive and effective participation of CAG members</w:t>
      </w:r>
    </w:p>
    <w:p w14:paraId="5AB2CD31" w14:textId="77777777" w:rsidR="008B44AA" w:rsidRPr="008B44AA" w:rsidRDefault="008B44AA" w:rsidP="008B44AA">
      <w:pPr>
        <w:numPr>
          <w:ilvl w:val="0"/>
          <w:numId w:val="7"/>
        </w:numPr>
        <w:rPr>
          <w:rFonts w:ascii="Arial" w:hAnsi="Arial" w:cs="Arial"/>
          <w:sz w:val="22"/>
          <w:szCs w:val="22"/>
        </w:rPr>
      </w:pPr>
      <w:r w:rsidRPr="008B44AA">
        <w:rPr>
          <w:rFonts w:ascii="Arial" w:hAnsi="Arial" w:cs="Arial"/>
          <w:b/>
          <w:bCs/>
          <w:sz w:val="22"/>
          <w:szCs w:val="22"/>
        </w:rPr>
        <w:t>Providing a community-focused secretariat function for the CAG</w:t>
      </w:r>
      <w:r w:rsidRPr="008B44AA">
        <w:rPr>
          <w:rFonts w:ascii="Arial" w:hAnsi="Arial" w:cs="Arial"/>
          <w:sz w:val="22"/>
          <w:szCs w:val="22"/>
        </w:rPr>
        <w:t>, which may include:</w:t>
      </w:r>
    </w:p>
    <w:p w14:paraId="1876C5B1" w14:textId="77777777" w:rsidR="008B44AA" w:rsidRPr="008B44AA" w:rsidRDefault="008B44AA" w:rsidP="008B44AA">
      <w:pPr>
        <w:numPr>
          <w:ilvl w:val="1"/>
          <w:numId w:val="7"/>
        </w:numPr>
        <w:rPr>
          <w:rFonts w:ascii="Arial" w:hAnsi="Arial" w:cs="Arial"/>
          <w:sz w:val="22"/>
          <w:szCs w:val="22"/>
        </w:rPr>
      </w:pPr>
      <w:r w:rsidRPr="008B44AA">
        <w:rPr>
          <w:rFonts w:ascii="Arial" w:hAnsi="Arial" w:cs="Arial"/>
          <w:sz w:val="22"/>
          <w:szCs w:val="22"/>
        </w:rPr>
        <w:t>Supporting agenda setting, meeting preparation and follow-up</w:t>
      </w:r>
    </w:p>
    <w:p w14:paraId="1F8AD891" w14:textId="77777777" w:rsidR="008B44AA" w:rsidRPr="008B44AA" w:rsidRDefault="008B44AA" w:rsidP="008B44AA">
      <w:pPr>
        <w:numPr>
          <w:ilvl w:val="1"/>
          <w:numId w:val="7"/>
        </w:numPr>
        <w:rPr>
          <w:rFonts w:ascii="Arial" w:hAnsi="Arial" w:cs="Arial"/>
          <w:sz w:val="22"/>
          <w:szCs w:val="22"/>
        </w:rPr>
      </w:pPr>
      <w:r w:rsidRPr="008B44AA">
        <w:rPr>
          <w:rFonts w:ascii="Arial" w:hAnsi="Arial" w:cs="Arial"/>
          <w:sz w:val="22"/>
          <w:szCs w:val="22"/>
        </w:rPr>
        <w:t>Ensuring community perspectives and recommendations are clearly captured and fed into programme decision-making</w:t>
      </w:r>
    </w:p>
    <w:p w14:paraId="2CA2EE2C" w14:textId="77777777" w:rsidR="008B44AA" w:rsidRPr="008B44AA" w:rsidRDefault="008B44AA" w:rsidP="008B44AA">
      <w:pPr>
        <w:numPr>
          <w:ilvl w:val="1"/>
          <w:numId w:val="7"/>
        </w:numPr>
        <w:rPr>
          <w:rFonts w:ascii="Arial" w:hAnsi="Arial" w:cs="Arial"/>
          <w:sz w:val="22"/>
          <w:szCs w:val="22"/>
        </w:rPr>
      </w:pPr>
      <w:r w:rsidRPr="008B44AA">
        <w:rPr>
          <w:rFonts w:ascii="Arial" w:hAnsi="Arial" w:cs="Arial"/>
          <w:sz w:val="22"/>
          <w:szCs w:val="22"/>
        </w:rPr>
        <w:t>Supporting communication between the CAG, Engine Room and wider programme partners</w:t>
      </w:r>
    </w:p>
    <w:p w14:paraId="0197CA02" w14:textId="77777777" w:rsidR="008B44AA" w:rsidRPr="008B44AA" w:rsidRDefault="008B44AA" w:rsidP="008B44AA">
      <w:pPr>
        <w:rPr>
          <w:rFonts w:ascii="Arial" w:hAnsi="Arial" w:cs="Arial"/>
          <w:sz w:val="22"/>
          <w:szCs w:val="22"/>
        </w:rPr>
      </w:pPr>
      <w:r w:rsidRPr="008B44AA">
        <w:rPr>
          <w:rFonts w:ascii="Arial" w:hAnsi="Arial" w:cs="Arial"/>
          <w:sz w:val="22"/>
          <w:szCs w:val="22"/>
        </w:rPr>
        <w:t>Beyond formal governance responsibilities, applicants are encouraged to outline how they would:</w:t>
      </w:r>
    </w:p>
    <w:p w14:paraId="372D4ECC" w14:textId="77777777" w:rsidR="008B44AA" w:rsidRPr="008B44AA" w:rsidRDefault="008B44AA" w:rsidP="008B44AA">
      <w:pPr>
        <w:numPr>
          <w:ilvl w:val="0"/>
          <w:numId w:val="8"/>
        </w:numPr>
        <w:rPr>
          <w:rFonts w:ascii="Arial" w:hAnsi="Arial" w:cs="Arial"/>
          <w:sz w:val="22"/>
          <w:szCs w:val="22"/>
        </w:rPr>
      </w:pPr>
      <w:r w:rsidRPr="008B44AA">
        <w:rPr>
          <w:rFonts w:ascii="Arial" w:hAnsi="Arial" w:cs="Arial"/>
          <w:sz w:val="22"/>
          <w:szCs w:val="22"/>
        </w:rPr>
        <w:t>Strengthen representation of diverse community voices across London</w:t>
      </w:r>
    </w:p>
    <w:p w14:paraId="6034B80F" w14:textId="77777777" w:rsidR="008B44AA" w:rsidRPr="008B44AA" w:rsidRDefault="008B44AA" w:rsidP="008B44AA">
      <w:pPr>
        <w:numPr>
          <w:ilvl w:val="0"/>
          <w:numId w:val="8"/>
        </w:numPr>
        <w:rPr>
          <w:rFonts w:ascii="Arial" w:hAnsi="Arial" w:cs="Arial"/>
          <w:sz w:val="22"/>
          <w:szCs w:val="22"/>
        </w:rPr>
      </w:pPr>
      <w:r w:rsidRPr="008B44AA">
        <w:rPr>
          <w:rFonts w:ascii="Arial" w:hAnsi="Arial" w:cs="Arial"/>
          <w:sz w:val="22"/>
          <w:szCs w:val="22"/>
        </w:rPr>
        <w:t>Advise on community engagement approaches and processes</w:t>
      </w:r>
    </w:p>
    <w:p w14:paraId="6185F57C" w14:textId="77777777" w:rsidR="008B44AA" w:rsidRPr="008B44AA" w:rsidRDefault="008B44AA" w:rsidP="008B44AA">
      <w:pPr>
        <w:numPr>
          <w:ilvl w:val="0"/>
          <w:numId w:val="8"/>
        </w:numPr>
        <w:rPr>
          <w:rFonts w:ascii="Arial" w:hAnsi="Arial" w:cs="Arial"/>
          <w:sz w:val="22"/>
          <w:szCs w:val="22"/>
        </w:rPr>
      </w:pPr>
      <w:r w:rsidRPr="008B44AA">
        <w:rPr>
          <w:rFonts w:ascii="Arial" w:hAnsi="Arial" w:cs="Arial"/>
          <w:sz w:val="22"/>
          <w:szCs w:val="22"/>
        </w:rPr>
        <w:t>Contribute community insight to programme strategy, design, and delivery</w:t>
      </w:r>
    </w:p>
    <w:p w14:paraId="6B276E4F" w14:textId="77777777" w:rsidR="008B44AA" w:rsidRPr="008B44AA" w:rsidRDefault="008B44AA" w:rsidP="008B44AA">
      <w:pPr>
        <w:numPr>
          <w:ilvl w:val="0"/>
          <w:numId w:val="8"/>
        </w:numPr>
        <w:rPr>
          <w:rFonts w:ascii="Arial" w:hAnsi="Arial" w:cs="Arial"/>
          <w:sz w:val="22"/>
          <w:szCs w:val="22"/>
        </w:rPr>
      </w:pPr>
      <w:r w:rsidRPr="008B44AA">
        <w:rPr>
          <w:rFonts w:ascii="Arial" w:hAnsi="Arial" w:cs="Arial"/>
          <w:sz w:val="22"/>
          <w:szCs w:val="22"/>
        </w:rPr>
        <w:t>Support the ongoing development, effectiveness, and influence of the CAG</w:t>
      </w:r>
    </w:p>
    <w:p w14:paraId="62BFCBDA" w14:textId="77777777" w:rsidR="008B44AA" w:rsidRPr="008B44AA" w:rsidRDefault="007E4637" w:rsidP="008B44AA">
      <w:pPr>
        <w:rPr>
          <w:rFonts w:ascii="Arial" w:hAnsi="Arial" w:cs="Arial"/>
          <w:sz w:val="22"/>
          <w:szCs w:val="22"/>
        </w:rPr>
      </w:pPr>
      <w:r>
        <w:rPr>
          <w:rFonts w:ascii="Arial" w:hAnsi="Arial" w:cs="Arial"/>
          <w:sz w:val="22"/>
          <w:szCs w:val="22"/>
        </w:rPr>
        <w:pict w14:anchorId="680356C2">
          <v:rect id="_x0000_i1027" style="width:0;height:1.5pt" o:hralign="center" o:hrstd="t" o:hr="t" fillcolor="#a0a0a0" stroked="f"/>
        </w:pict>
      </w:r>
    </w:p>
    <w:p w14:paraId="72FC4D79" w14:textId="77777777" w:rsidR="008B44AA" w:rsidRPr="008B44AA" w:rsidRDefault="008B44AA" w:rsidP="008B44AA">
      <w:pPr>
        <w:rPr>
          <w:rFonts w:ascii="Arial" w:hAnsi="Arial" w:cs="Arial"/>
          <w:b/>
          <w:bCs/>
          <w:color w:val="002060"/>
        </w:rPr>
      </w:pPr>
      <w:r w:rsidRPr="008B44AA">
        <w:rPr>
          <w:rFonts w:ascii="Arial" w:hAnsi="Arial" w:cs="Arial"/>
          <w:b/>
          <w:bCs/>
          <w:color w:val="002060"/>
        </w:rPr>
        <w:t xml:space="preserve">Funding Available </w:t>
      </w:r>
    </w:p>
    <w:p w14:paraId="54350EA5" w14:textId="77777777" w:rsidR="008B44AA" w:rsidRPr="008B44AA" w:rsidRDefault="008B44AA" w:rsidP="008B44AA">
      <w:pPr>
        <w:numPr>
          <w:ilvl w:val="0"/>
          <w:numId w:val="9"/>
        </w:numPr>
        <w:rPr>
          <w:rFonts w:ascii="Arial" w:hAnsi="Arial" w:cs="Arial"/>
          <w:sz w:val="22"/>
          <w:szCs w:val="22"/>
        </w:rPr>
      </w:pPr>
      <w:r w:rsidRPr="008B44AA">
        <w:rPr>
          <w:rFonts w:ascii="Arial" w:hAnsi="Arial" w:cs="Arial"/>
          <w:b/>
          <w:bCs/>
          <w:sz w:val="22"/>
          <w:szCs w:val="22"/>
        </w:rPr>
        <w:t>Grant value:</w:t>
      </w:r>
      <w:r w:rsidRPr="008B44AA">
        <w:rPr>
          <w:rFonts w:ascii="Arial" w:hAnsi="Arial" w:cs="Arial"/>
          <w:sz w:val="22"/>
          <w:szCs w:val="22"/>
        </w:rPr>
        <w:t xml:space="preserve"> Approximately </w:t>
      </w:r>
      <w:r w:rsidRPr="008B44AA">
        <w:rPr>
          <w:rFonts w:ascii="Arial" w:hAnsi="Arial" w:cs="Arial"/>
          <w:b/>
          <w:bCs/>
          <w:sz w:val="22"/>
          <w:szCs w:val="22"/>
        </w:rPr>
        <w:t>£1,000 per month</w:t>
      </w:r>
    </w:p>
    <w:p w14:paraId="127FBB2B" w14:textId="77777777" w:rsidR="008B44AA" w:rsidRPr="008B44AA" w:rsidRDefault="008B44AA" w:rsidP="008B44AA">
      <w:pPr>
        <w:numPr>
          <w:ilvl w:val="0"/>
          <w:numId w:val="9"/>
        </w:numPr>
        <w:rPr>
          <w:rFonts w:ascii="Arial" w:hAnsi="Arial" w:cs="Arial"/>
          <w:sz w:val="22"/>
          <w:szCs w:val="22"/>
        </w:rPr>
      </w:pPr>
      <w:r w:rsidRPr="008B44AA">
        <w:rPr>
          <w:rFonts w:ascii="Arial" w:hAnsi="Arial" w:cs="Arial"/>
          <w:b/>
          <w:bCs/>
          <w:sz w:val="22"/>
          <w:szCs w:val="22"/>
        </w:rPr>
        <w:t>Total value:</w:t>
      </w:r>
      <w:r w:rsidRPr="008B44AA">
        <w:rPr>
          <w:rFonts w:ascii="Arial" w:hAnsi="Arial" w:cs="Arial"/>
          <w:sz w:val="22"/>
          <w:szCs w:val="22"/>
        </w:rPr>
        <w:t xml:space="preserve"> </w:t>
      </w:r>
      <w:r w:rsidRPr="008B44AA">
        <w:rPr>
          <w:rFonts w:ascii="Arial" w:hAnsi="Arial" w:cs="Arial"/>
          <w:b/>
          <w:bCs/>
          <w:sz w:val="22"/>
          <w:szCs w:val="22"/>
        </w:rPr>
        <w:t>£10,000 - £15,000 over 12 months</w:t>
      </w:r>
    </w:p>
    <w:p w14:paraId="493C1153" w14:textId="77777777" w:rsidR="008B44AA" w:rsidRPr="008B44AA" w:rsidRDefault="008B44AA" w:rsidP="008B44AA">
      <w:pPr>
        <w:numPr>
          <w:ilvl w:val="0"/>
          <w:numId w:val="9"/>
        </w:numPr>
        <w:rPr>
          <w:rFonts w:ascii="Arial" w:hAnsi="Arial" w:cs="Arial"/>
          <w:sz w:val="22"/>
          <w:szCs w:val="22"/>
        </w:rPr>
      </w:pPr>
      <w:r w:rsidRPr="008B44AA">
        <w:rPr>
          <w:rFonts w:ascii="Arial" w:hAnsi="Arial" w:cs="Arial"/>
          <w:b/>
          <w:bCs/>
          <w:sz w:val="22"/>
          <w:szCs w:val="22"/>
        </w:rPr>
        <w:t>Duration:</w:t>
      </w:r>
      <w:r w:rsidRPr="008B44AA">
        <w:rPr>
          <w:rFonts w:ascii="Arial" w:hAnsi="Arial" w:cs="Arial"/>
          <w:sz w:val="22"/>
          <w:szCs w:val="22"/>
        </w:rPr>
        <w:t xml:space="preserve"> 12 months</w:t>
      </w:r>
    </w:p>
    <w:p w14:paraId="2071798B" w14:textId="77777777" w:rsidR="008B44AA" w:rsidRPr="008B44AA" w:rsidRDefault="008B44AA" w:rsidP="008B44AA">
      <w:pPr>
        <w:numPr>
          <w:ilvl w:val="0"/>
          <w:numId w:val="9"/>
        </w:numPr>
        <w:rPr>
          <w:rFonts w:ascii="Arial" w:hAnsi="Arial" w:cs="Arial"/>
          <w:sz w:val="22"/>
          <w:szCs w:val="22"/>
        </w:rPr>
      </w:pPr>
      <w:r w:rsidRPr="008B44AA">
        <w:rPr>
          <w:rFonts w:ascii="Arial" w:hAnsi="Arial" w:cs="Arial"/>
          <w:b/>
          <w:bCs/>
          <w:sz w:val="22"/>
          <w:szCs w:val="22"/>
        </w:rPr>
        <w:t>Start date:</w:t>
      </w:r>
      <w:r w:rsidRPr="008B44AA">
        <w:rPr>
          <w:rFonts w:ascii="Arial" w:hAnsi="Arial" w:cs="Arial"/>
          <w:sz w:val="22"/>
          <w:szCs w:val="22"/>
        </w:rPr>
        <w:t xml:space="preserve"> March or April 2026 (subject to grant and contracting arrangements)</w:t>
      </w:r>
    </w:p>
    <w:p w14:paraId="3C507B8C"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Funding will be awarded as a </w:t>
      </w:r>
      <w:r w:rsidRPr="008B44AA">
        <w:rPr>
          <w:rFonts w:ascii="Arial" w:hAnsi="Arial" w:cs="Arial"/>
          <w:b/>
          <w:bCs/>
          <w:sz w:val="22"/>
          <w:szCs w:val="22"/>
        </w:rPr>
        <w:t>grant (not employment)</w:t>
      </w:r>
      <w:r w:rsidRPr="008B44AA">
        <w:rPr>
          <w:rFonts w:ascii="Arial" w:hAnsi="Arial" w:cs="Arial"/>
          <w:sz w:val="22"/>
          <w:szCs w:val="22"/>
        </w:rPr>
        <w:t xml:space="preserve"> and may be held by an individual or an organisation. Applicants should clearly outline how the funding will be used to deliver the proposed activities and governance support.</w:t>
      </w:r>
    </w:p>
    <w:p w14:paraId="76A09095" w14:textId="77777777" w:rsidR="008B44AA" w:rsidRPr="008B44AA" w:rsidRDefault="007E4637" w:rsidP="008B44AA">
      <w:pPr>
        <w:rPr>
          <w:rFonts w:ascii="Arial" w:hAnsi="Arial" w:cs="Arial"/>
          <w:sz w:val="22"/>
          <w:szCs w:val="22"/>
        </w:rPr>
      </w:pPr>
      <w:r>
        <w:rPr>
          <w:rFonts w:ascii="Arial" w:hAnsi="Arial" w:cs="Arial"/>
          <w:sz w:val="22"/>
          <w:szCs w:val="22"/>
        </w:rPr>
        <w:pict w14:anchorId="63242C69">
          <v:rect id="_x0000_i1028" style="width:0;height:1.5pt" o:hralign="center" o:hrstd="t" o:hr="t" fillcolor="#a0a0a0" stroked="f"/>
        </w:pict>
      </w:r>
    </w:p>
    <w:p w14:paraId="08D7A575" w14:textId="77777777" w:rsidR="008B44AA" w:rsidRPr="008B44AA" w:rsidRDefault="008B44AA" w:rsidP="008B44AA">
      <w:pPr>
        <w:rPr>
          <w:rFonts w:ascii="Arial" w:hAnsi="Arial" w:cs="Arial"/>
          <w:b/>
          <w:bCs/>
          <w:color w:val="002060"/>
        </w:rPr>
      </w:pPr>
      <w:r w:rsidRPr="008B44AA">
        <w:rPr>
          <w:rFonts w:ascii="Arial" w:hAnsi="Arial" w:cs="Arial"/>
          <w:b/>
          <w:bCs/>
          <w:color w:val="002060"/>
        </w:rPr>
        <w:t>Who Can Apply</w:t>
      </w:r>
    </w:p>
    <w:p w14:paraId="53F340C3" w14:textId="77777777" w:rsidR="008B44AA" w:rsidRPr="008B44AA" w:rsidRDefault="008B44AA" w:rsidP="008B44AA">
      <w:pPr>
        <w:rPr>
          <w:rFonts w:ascii="Arial" w:hAnsi="Arial" w:cs="Arial"/>
          <w:sz w:val="22"/>
          <w:szCs w:val="22"/>
        </w:rPr>
      </w:pPr>
      <w:r w:rsidRPr="008B44AA">
        <w:rPr>
          <w:rFonts w:ascii="Arial" w:hAnsi="Arial" w:cs="Arial"/>
          <w:sz w:val="22"/>
          <w:szCs w:val="22"/>
        </w:rPr>
        <w:t>Applications are welcomed from:</w:t>
      </w:r>
    </w:p>
    <w:p w14:paraId="360848B7" w14:textId="77777777" w:rsidR="008B44AA" w:rsidRPr="008B44AA" w:rsidRDefault="008B44AA" w:rsidP="008B44AA">
      <w:pPr>
        <w:numPr>
          <w:ilvl w:val="0"/>
          <w:numId w:val="5"/>
        </w:numPr>
        <w:rPr>
          <w:rFonts w:ascii="Arial" w:hAnsi="Arial" w:cs="Arial"/>
          <w:sz w:val="22"/>
          <w:szCs w:val="22"/>
        </w:rPr>
      </w:pPr>
      <w:r w:rsidRPr="008B44AA">
        <w:rPr>
          <w:rFonts w:ascii="Arial" w:hAnsi="Arial" w:cs="Arial"/>
          <w:sz w:val="22"/>
          <w:szCs w:val="22"/>
        </w:rPr>
        <w:t>Community organisations</w:t>
      </w:r>
    </w:p>
    <w:p w14:paraId="76DA6015" w14:textId="77777777" w:rsidR="008B44AA" w:rsidRPr="008B44AA" w:rsidRDefault="008B44AA" w:rsidP="008B44AA">
      <w:pPr>
        <w:numPr>
          <w:ilvl w:val="0"/>
          <w:numId w:val="5"/>
        </w:numPr>
        <w:rPr>
          <w:rFonts w:ascii="Arial" w:hAnsi="Arial" w:cs="Arial"/>
          <w:sz w:val="22"/>
          <w:szCs w:val="22"/>
        </w:rPr>
      </w:pPr>
      <w:r w:rsidRPr="008B44AA">
        <w:rPr>
          <w:rFonts w:ascii="Arial" w:hAnsi="Arial" w:cs="Arial"/>
          <w:sz w:val="22"/>
          <w:szCs w:val="22"/>
        </w:rPr>
        <w:t>Voluntary, faith, or grassroots groups</w:t>
      </w:r>
    </w:p>
    <w:p w14:paraId="32A4EA09" w14:textId="77777777" w:rsidR="008B44AA" w:rsidRPr="008B44AA" w:rsidRDefault="008B44AA" w:rsidP="008B44AA">
      <w:pPr>
        <w:numPr>
          <w:ilvl w:val="0"/>
          <w:numId w:val="5"/>
        </w:numPr>
        <w:rPr>
          <w:rFonts w:ascii="Arial" w:hAnsi="Arial" w:cs="Arial"/>
          <w:sz w:val="22"/>
          <w:szCs w:val="22"/>
        </w:rPr>
      </w:pPr>
      <w:r w:rsidRPr="008B44AA">
        <w:rPr>
          <w:rFonts w:ascii="Arial" w:hAnsi="Arial" w:cs="Arial"/>
          <w:sz w:val="22"/>
          <w:szCs w:val="22"/>
        </w:rPr>
        <w:t>Individual community leaders or practitioners with strong London-wide community links</w:t>
      </w:r>
    </w:p>
    <w:p w14:paraId="7BB31E07" w14:textId="77777777" w:rsidR="008B44AA" w:rsidRPr="008B44AA" w:rsidRDefault="008B44AA" w:rsidP="008B44AA">
      <w:pPr>
        <w:rPr>
          <w:rFonts w:ascii="Arial" w:hAnsi="Arial" w:cs="Arial"/>
          <w:sz w:val="22"/>
          <w:szCs w:val="22"/>
        </w:rPr>
      </w:pPr>
      <w:r w:rsidRPr="008B44AA">
        <w:rPr>
          <w:rFonts w:ascii="Arial" w:hAnsi="Arial" w:cs="Arial"/>
          <w:sz w:val="22"/>
          <w:szCs w:val="22"/>
        </w:rPr>
        <w:t>Applicants must demonstrate strong connections to communities affected by cardiovascular health inequalities in London.</w:t>
      </w:r>
    </w:p>
    <w:p w14:paraId="2193ECAE" w14:textId="77777777" w:rsidR="008B44AA" w:rsidRPr="008B44AA" w:rsidRDefault="007E4637" w:rsidP="008B44AA">
      <w:pPr>
        <w:rPr>
          <w:rFonts w:ascii="Arial" w:hAnsi="Arial" w:cs="Arial"/>
          <w:sz w:val="22"/>
          <w:szCs w:val="22"/>
        </w:rPr>
      </w:pPr>
      <w:r>
        <w:rPr>
          <w:rFonts w:ascii="Arial" w:hAnsi="Arial" w:cs="Arial"/>
          <w:sz w:val="22"/>
          <w:szCs w:val="22"/>
        </w:rPr>
        <w:pict w14:anchorId="7DC8B379">
          <v:rect id="_x0000_i1029" style="width:0;height:1.5pt" o:hralign="center" o:hrstd="t" o:hr="t" fillcolor="#a0a0a0" stroked="f"/>
        </w:pict>
      </w:r>
    </w:p>
    <w:p w14:paraId="42EB85AF" w14:textId="77777777" w:rsidR="008B44AA" w:rsidRPr="008B44AA" w:rsidRDefault="008B44AA" w:rsidP="008B44AA">
      <w:pPr>
        <w:rPr>
          <w:rFonts w:ascii="Arial" w:hAnsi="Arial" w:cs="Arial"/>
          <w:b/>
          <w:bCs/>
          <w:color w:val="002060"/>
        </w:rPr>
      </w:pPr>
      <w:r w:rsidRPr="008B44AA">
        <w:rPr>
          <w:rFonts w:ascii="Arial" w:hAnsi="Arial" w:cs="Arial"/>
          <w:b/>
          <w:bCs/>
          <w:color w:val="002060"/>
        </w:rPr>
        <w:t>What Applications Should Include</w:t>
      </w:r>
    </w:p>
    <w:p w14:paraId="6074666F" w14:textId="77777777" w:rsidR="008B44AA" w:rsidRPr="008B44AA" w:rsidRDefault="008B44AA" w:rsidP="008B44AA">
      <w:pPr>
        <w:rPr>
          <w:rFonts w:ascii="Arial" w:hAnsi="Arial" w:cs="Arial"/>
          <w:sz w:val="22"/>
          <w:szCs w:val="22"/>
        </w:rPr>
      </w:pPr>
      <w:r w:rsidRPr="008B44AA">
        <w:rPr>
          <w:rFonts w:ascii="Arial" w:hAnsi="Arial" w:cs="Arial"/>
          <w:sz w:val="22"/>
          <w:szCs w:val="22"/>
        </w:rPr>
        <w:t xml:space="preserve">Applications should clearly set out in up to </w:t>
      </w:r>
      <w:r w:rsidRPr="008B44AA">
        <w:rPr>
          <w:rFonts w:ascii="Arial" w:hAnsi="Arial" w:cs="Arial"/>
          <w:b/>
          <w:bCs/>
          <w:sz w:val="22"/>
          <w:szCs w:val="22"/>
        </w:rPr>
        <w:t xml:space="preserve">FOUR pages of A4 </w:t>
      </w:r>
      <w:r w:rsidRPr="008B44AA">
        <w:rPr>
          <w:rFonts w:ascii="Arial" w:hAnsi="Arial" w:cs="Arial"/>
          <w:b/>
          <w:bCs/>
          <w:sz w:val="22"/>
          <w:szCs w:val="22"/>
          <w:u w:val="single"/>
        </w:rPr>
        <w:t>or</w:t>
      </w:r>
      <w:r w:rsidRPr="008B44AA">
        <w:rPr>
          <w:rFonts w:ascii="Arial" w:hAnsi="Arial" w:cs="Arial"/>
          <w:b/>
          <w:bCs/>
          <w:sz w:val="22"/>
          <w:szCs w:val="22"/>
        </w:rPr>
        <w:t xml:space="preserve"> FOUR PowerPoint slides</w:t>
      </w:r>
      <w:r w:rsidRPr="008B44AA">
        <w:rPr>
          <w:rFonts w:ascii="Arial" w:hAnsi="Arial" w:cs="Arial"/>
          <w:sz w:val="22"/>
          <w:szCs w:val="22"/>
        </w:rPr>
        <w:t>:</w:t>
      </w:r>
    </w:p>
    <w:p w14:paraId="6C8AA4AF" w14:textId="77777777" w:rsidR="008B44AA" w:rsidRPr="008B44AA" w:rsidRDefault="008B44AA" w:rsidP="008B44AA">
      <w:pPr>
        <w:numPr>
          <w:ilvl w:val="0"/>
          <w:numId w:val="10"/>
        </w:numPr>
        <w:tabs>
          <w:tab w:val="clear" w:pos="360"/>
          <w:tab w:val="num" w:pos="720"/>
        </w:tabs>
        <w:rPr>
          <w:rFonts w:ascii="Arial" w:hAnsi="Arial" w:cs="Arial"/>
          <w:sz w:val="22"/>
          <w:szCs w:val="22"/>
        </w:rPr>
      </w:pPr>
      <w:r w:rsidRPr="008B44AA">
        <w:rPr>
          <w:rFonts w:ascii="Arial" w:hAnsi="Arial" w:cs="Arial"/>
          <w:b/>
          <w:bCs/>
          <w:sz w:val="22"/>
          <w:szCs w:val="22"/>
        </w:rPr>
        <w:t>Your proposed approach</w:t>
      </w:r>
    </w:p>
    <w:p w14:paraId="1DDCD127"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 xml:space="preserve">How you would provide a strong and credible community voice to a </w:t>
      </w:r>
      <w:r w:rsidRPr="008B44AA">
        <w:rPr>
          <w:rFonts w:ascii="Arial" w:hAnsi="Arial" w:cs="Arial"/>
          <w:b/>
          <w:bCs/>
          <w:sz w:val="22"/>
          <w:szCs w:val="22"/>
        </w:rPr>
        <w:t>London-wide CVD</w:t>
      </w:r>
      <w:r w:rsidRPr="008B44AA">
        <w:rPr>
          <w:rFonts w:ascii="Arial" w:hAnsi="Arial" w:cs="Arial"/>
          <w:sz w:val="22"/>
          <w:szCs w:val="22"/>
        </w:rPr>
        <w:t xml:space="preserve"> prevention programme</w:t>
      </w:r>
    </w:p>
    <w:p w14:paraId="3B507725"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How you would undertake the co-chairing and community-focused secretariat functions of the Community Advisory Group (CAG), including supporting effective governance, participation, and follow-up</w:t>
      </w:r>
    </w:p>
    <w:p w14:paraId="18F7A634" w14:textId="77777777" w:rsidR="008B44AA" w:rsidRPr="008B44AA" w:rsidRDefault="008B44AA" w:rsidP="008B44AA">
      <w:pPr>
        <w:numPr>
          <w:ilvl w:val="0"/>
          <w:numId w:val="10"/>
        </w:numPr>
        <w:tabs>
          <w:tab w:val="clear" w:pos="360"/>
          <w:tab w:val="num" w:pos="720"/>
        </w:tabs>
        <w:rPr>
          <w:rFonts w:ascii="Arial" w:hAnsi="Arial" w:cs="Arial"/>
          <w:sz w:val="22"/>
          <w:szCs w:val="22"/>
        </w:rPr>
      </w:pPr>
      <w:r w:rsidRPr="008B44AA">
        <w:rPr>
          <w:rFonts w:ascii="Arial" w:hAnsi="Arial" w:cs="Arial"/>
          <w:b/>
          <w:bCs/>
          <w:sz w:val="22"/>
          <w:szCs w:val="22"/>
        </w:rPr>
        <w:t>Relevant experience</w:t>
      </w:r>
    </w:p>
    <w:p w14:paraId="6FAFD19C"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 xml:space="preserve">Experience of working with communities in health, prevention, or related fields </w:t>
      </w:r>
      <w:r w:rsidRPr="008B44AA">
        <w:rPr>
          <w:rFonts w:ascii="Arial" w:hAnsi="Arial" w:cs="Arial"/>
          <w:b/>
          <w:bCs/>
          <w:sz w:val="22"/>
          <w:szCs w:val="22"/>
          <w:u w:val="single"/>
        </w:rPr>
        <w:t>in London</w:t>
      </w:r>
      <w:r w:rsidRPr="008B44AA">
        <w:rPr>
          <w:rFonts w:ascii="Arial" w:hAnsi="Arial" w:cs="Arial"/>
          <w:sz w:val="22"/>
          <w:szCs w:val="22"/>
        </w:rPr>
        <w:t>, especially in addressing health or wider inequalities</w:t>
      </w:r>
    </w:p>
    <w:p w14:paraId="47093AC4"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Evidence of supporting or leading advisory groups, boards, or community governance structures</w:t>
      </w:r>
    </w:p>
    <w:p w14:paraId="48205D06"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Examples of involvement in prevention, transformation, or system-change programmes (health or other sectors), in London or regional level</w:t>
      </w:r>
    </w:p>
    <w:p w14:paraId="1C9D97A2" w14:textId="77777777" w:rsidR="008B44AA" w:rsidRPr="008B44AA" w:rsidRDefault="008B44AA" w:rsidP="008B44AA">
      <w:pPr>
        <w:numPr>
          <w:ilvl w:val="0"/>
          <w:numId w:val="10"/>
        </w:numPr>
        <w:tabs>
          <w:tab w:val="clear" w:pos="360"/>
          <w:tab w:val="num" w:pos="720"/>
        </w:tabs>
        <w:rPr>
          <w:rFonts w:ascii="Arial" w:hAnsi="Arial" w:cs="Arial"/>
          <w:sz w:val="22"/>
          <w:szCs w:val="22"/>
        </w:rPr>
      </w:pPr>
      <w:r w:rsidRPr="008B44AA">
        <w:rPr>
          <w:rFonts w:ascii="Arial" w:hAnsi="Arial" w:cs="Arial"/>
          <w:b/>
          <w:bCs/>
          <w:sz w:val="22"/>
          <w:szCs w:val="22"/>
        </w:rPr>
        <w:t>Community reach and networks</w:t>
      </w:r>
    </w:p>
    <w:p w14:paraId="64CEDD45"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How you currently work with communities across London</w:t>
      </w:r>
    </w:p>
    <w:p w14:paraId="6F0B7B7A"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The populations, geographies, or networks you are connected to</w:t>
      </w:r>
    </w:p>
    <w:p w14:paraId="268CE83D" w14:textId="77777777" w:rsidR="008B44AA" w:rsidRPr="008B44AA" w:rsidRDefault="008B44AA" w:rsidP="008B44AA">
      <w:pPr>
        <w:numPr>
          <w:ilvl w:val="0"/>
          <w:numId w:val="10"/>
        </w:numPr>
        <w:tabs>
          <w:tab w:val="clear" w:pos="360"/>
          <w:tab w:val="num" w:pos="720"/>
        </w:tabs>
        <w:rPr>
          <w:rFonts w:ascii="Arial" w:hAnsi="Arial" w:cs="Arial"/>
          <w:sz w:val="22"/>
          <w:szCs w:val="22"/>
        </w:rPr>
      </w:pPr>
      <w:r w:rsidRPr="008B44AA">
        <w:rPr>
          <w:rFonts w:ascii="Arial" w:hAnsi="Arial" w:cs="Arial"/>
          <w:b/>
          <w:bCs/>
          <w:sz w:val="22"/>
          <w:szCs w:val="22"/>
        </w:rPr>
        <w:t>Use of funding</w:t>
      </w:r>
    </w:p>
    <w:p w14:paraId="06B63BD0"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How you would use the grant funding to deliver the proposed activity over 12 months</w:t>
      </w:r>
    </w:p>
    <w:p w14:paraId="18215143" w14:textId="77777777" w:rsid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Indicative time commitment and/or breakdown of activities</w:t>
      </w:r>
    </w:p>
    <w:p w14:paraId="2EEBEDDC" w14:textId="77777777" w:rsidR="008567A2" w:rsidRDefault="008567A2" w:rsidP="008567A2">
      <w:pPr>
        <w:ind w:left="360"/>
        <w:rPr>
          <w:rFonts w:ascii="Arial" w:hAnsi="Arial" w:cs="Arial"/>
          <w:sz w:val="22"/>
          <w:szCs w:val="22"/>
        </w:rPr>
      </w:pPr>
    </w:p>
    <w:p w14:paraId="7888896E" w14:textId="77777777" w:rsidR="008567A2" w:rsidRPr="008B44AA" w:rsidRDefault="008567A2" w:rsidP="008567A2">
      <w:pPr>
        <w:ind w:left="360"/>
        <w:rPr>
          <w:rFonts w:ascii="Arial" w:hAnsi="Arial" w:cs="Arial"/>
          <w:sz w:val="22"/>
          <w:szCs w:val="22"/>
        </w:rPr>
      </w:pPr>
    </w:p>
    <w:p w14:paraId="513741BE" w14:textId="77777777" w:rsidR="008B44AA" w:rsidRPr="008B44AA" w:rsidRDefault="008B44AA" w:rsidP="008B44AA">
      <w:pPr>
        <w:numPr>
          <w:ilvl w:val="0"/>
          <w:numId w:val="10"/>
        </w:numPr>
        <w:tabs>
          <w:tab w:val="clear" w:pos="360"/>
          <w:tab w:val="num" w:pos="720"/>
        </w:tabs>
        <w:rPr>
          <w:rFonts w:ascii="Arial" w:hAnsi="Arial" w:cs="Arial"/>
          <w:sz w:val="22"/>
          <w:szCs w:val="22"/>
        </w:rPr>
      </w:pPr>
      <w:r w:rsidRPr="008B44AA">
        <w:rPr>
          <w:rFonts w:ascii="Arial" w:hAnsi="Arial" w:cs="Arial"/>
          <w:b/>
          <w:bCs/>
          <w:sz w:val="22"/>
          <w:szCs w:val="22"/>
        </w:rPr>
        <w:t>References</w:t>
      </w:r>
    </w:p>
    <w:p w14:paraId="4FE1FE06" w14:textId="77777777" w:rsidR="008B44AA" w:rsidRPr="008B44AA" w:rsidRDefault="008B44AA" w:rsidP="008B44AA">
      <w:pPr>
        <w:numPr>
          <w:ilvl w:val="1"/>
          <w:numId w:val="10"/>
        </w:numPr>
        <w:tabs>
          <w:tab w:val="num" w:pos="1440"/>
        </w:tabs>
        <w:rPr>
          <w:rFonts w:ascii="Arial" w:hAnsi="Arial" w:cs="Arial"/>
          <w:sz w:val="22"/>
          <w:szCs w:val="22"/>
        </w:rPr>
      </w:pPr>
      <w:r w:rsidRPr="008B44AA">
        <w:rPr>
          <w:rFonts w:ascii="Arial" w:hAnsi="Arial" w:cs="Arial"/>
          <w:sz w:val="22"/>
          <w:szCs w:val="22"/>
        </w:rPr>
        <w:t xml:space="preserve">Contact details for </w:t>
      </w:r>
      <w:r w:rsidRPr="008B44AA">
        <w:rPr>
          <w:rFonts w:ascii="Arial" w:hAnsi="Arial" w:cs="Arial"/>
          <w:b/>
          <w:bCs/>
          <w:sz w:val="22"/>
          <w:szCs w:val="22"/>
        </w:rPr>
        <w:t>two referees</w:t>
      </w:r>
      <w:r w:rsidRPr="008B44AA">
        <w:rPr>
          <w:rFonts w:ascii="Arial" w:hAnsi="Arial" w:cs="Arial"/>
          <w:sz w:val="22"/>
          <w:szCs w:val="22"/>
        </w:rPr>
        <w:t xml:space="preserve"> who can comment on your experience of working with communities and/or supporting strategic, advisory, or transformation programmes</w:t>
      </w:r>
    </w:p>
    <w:p w14:paraId="462A0DDD" w14:textId="0F4A12E2" w:rsidR="008B44AA" w:rsidRPr="008B44AA" w:rsidRDefault="008B44AA" w:rsidP="008B44AA">
      <w:pPr>
        <w:numPr>
          <w:ilvl w:val="1"/>
          <w:numId w:val="10"/>
        </w:numPr>
        <w:rPr>
          <w:rFonts w:ascii="Arial" w:hAnsi="Arial" w:cs="Arial"/>
          <w:sz w:val="22"/>
          <w:szCs w:val="22"/>
        </w:rPr>
      </w:pPr>
      <w:r w:rsidRPr="008B44AA">
        <w:rPr>
          <w:rFonts w:ascii="Arial" w:hAnsi="Arial" w:cs="Arial"/>
          <w:sz w:val="22"/>
          <w:szCs w:val="22"/>
        </w:rPr>
        <w:t>At least one reference should, where possible, relate to work undertaken within health, prevention, or system-change contexts</w:t>
      </w:r>
    </w:p>
    <w:p w14:paraId="5662B5EB" w14:textId="77777777" w:rsidR="008B44AA" w:rsidRPr="008B44AA" w:rsidRDefault="007E4637" w:rsidP="008B44AA">
      <w:pPr>
        <w:rPr>
          <w:rFonts w:ascii="Arial" w:hAnsi="Arial" w:cs="Arial"/>
          <w:sz w:val="22"/>
          <w:szCs w:val="22"/>
        </w:rPr>
      </w:pPr>
      <w:r>
        <w:rPr>
          <w:rFonts w:ascii="Arial" w:hAnsi="Arial" w:cs="Arial"/>
          <w:sz w:val="22"/>
          <w:szCs w:val="22"/>
        </w:rPr>
        <w:pict w14:anchorId="179A286A">
          <v:rect id="_x0000_i1030" style="width:0;height:1.5pt" o:hralign="center" o:hrstd="t" o:hr="t" fillcolor="#a0a0a0" stroked="f"/>
        </w:pict>
      </w:r>
    </w:p>
    <w:p w14:paraId="23E9E206" w14:textId="77777777" w:rsidR="008B44AA" w:rsidRPr="008B44AA" w:rsidRDefault="008B44AA" w:rsidP="008B44AA">
      <w:pPr>
        <w:rPr>
          <w:rFonts w:ascii="Arial" w:hAnsi="Arial" w:cs="Arial"/>
          <w:b/>
          <w:bCs/>
          <w:color w:val="002060"/>
        </w:rPr>
      </w:pPr>
      <w:r w:rsidRPr="008B44AA">
        <w:rPr>
          <w:rFonts w:ascii="Arial" w:hAnsi="Arial" w:cs="Arial"/>
          <w:b/>
          <w:bCs/>
          <w:color w:val="002060"/>
        </w:rPr>
        <w:t>Application Process and Timeline</w:t>
      </w:r>
    </w:p>
    <w:p w14:paraId="5E90B800" w14:textId="77777777" w:rsidR="008B44AA" w:rsidRPr="008B44AA" w:rsidRDefault="008B44AA" w:rsidP="008B44AA">
      <w:pPr>
        <w:numPr>
          <w:ilvl w:val="0"/>
          <w:numId w:val="6"/>
        </w:numPr>
        <w:rPr>
          <w:rFonts w:ascii="Arial" w:hAnsi="Arial" w:cs="Arial"/>
          <w:b/>
          <w:bCs/>
          <w:sz w:val="22"/>
          <w:szCs w:val="22"/>
        </w:rPr>
      </w:pPr>
      <w:r w:rsidRPr="008B44AA">
        <w:rPr>
          <w:rFonts w:ascii="Arial" w:hAnsi="Arial" w:cs="Arial"/>
          <w:b/>
          <w:bCs/>
          <w:sz w:val="22"/>
          <w:szCs w:val="22"/>
        </w:rPr>
        <w:t>Applications open: 28 January 2026</w:t>
      </w:r>
    </w:p>
    <w:p w14:paraId="70EFBE33" w14:textId="2B73295C" w:rsidR="008B44AA" w:rsidRPr="008B44AA" w:rsidRDefault="008B44AA" w:rsidP="008B44AA">
      <w:pPr>
        <w:numPr>
          <w:ilvl w:val="0"/>
          <w:numId w:val="6"/>
        </w:numPr>
        <w:rPr>
          <w:rFonts w:ascii="Arial" w:hAnsi="Arial" w:cs="Arial"/>
          <w:sz w:val="22"/>
          <w:szCs w:val="22"/>
        </w:rPr>
      </w:pPr>
      <w:r w:rsidRPr="008B44AA">
        <w:rPr>
          <w:rFonts w:ascii="Arial" w:hAnsi="Arial" w:cs="Arial"/>
          <w:b/>
          <w:bCs/>
          <w:sz w:val="22"/>
          <w:szCs w:val="22"/>
        </w:rPr>
        <w:t>Application deadline:</w:t>
      </w:r>
      <w:r w:rsidRPr="008B44AA">
        <w:rPr>
          <w:rFonts w:ascii="Arial" w:hAnsi="Arial" w:cs="Arial"/>
          <w:sz w:val="22"/>
          <w:szCs w:val="22"/>
        </w:rPr>
        <w:t xml:space="preserve"> </w:t>
      </w:r>
      <w:r w:rsidRPr="008B44AA">
        <w:rPr>
          <w:rFonts w:ascii="Arial" w:hAnsi="Arial" w:cs="Arial"/>
          <w:b/>
          <w:bCs/>
          <w:sz w:val="22"/>
          <w:szCs w:val="22"/>
        </w:rPr>
        <w:t>4 March 2026, 12</w:t>
      </w:r>
      <w:r w:rsidR="008567A2">
        <w:rPr>
          <w:rFonts w:ascii="Arial" w:hAnsi="Arial" w:cs="Arial"/>
          <w:b/>
          <w:bCs/>
          <w:sz w:val="22"/>
          <w:szCs w:val="22"/>
        </w:rPr>
        <w:t>:00</w:t>
      </w:r>
      <w:r w:rsidRPr="008B44AA">
        <w:rPr>
          <w:rFonts w:ascii="Arial" w:hAnsi="Arial" w:cs="Arial"/>
          <w:b/>
          <w:bCs/>
          <w:sz w:val="22"/>
          <w:szCs w:val="22"/>
        </w:rPr>
        <w:t>pm</w:t>
      </w:r>
      <w:r w:rsidRPr="008B44AA">
        <w:rPr>
          <w:rFonts w:ascii="Arial" w:hAnsi="Arial" w:cs="Arial"/>
          <w:sz w:val="22"/>
          <w:szCs w:val="22"/>
        </w:rPr>
        <w:br/>
      </w:r>
      <w:r w:rsidRPr="008B44AA">
        <w:rPr>
          <w:rFonts w:ascii="Arial" w:hAnsi="Arial" w:cs="Arial"/>
          <w:i/>
          <w:iCs/>
          <w:sz w:val="22"/>
          <w:szCs w:val="22"/>
        </w:rPr>
        <w:t>(Applications will be promoted at the MHM Summit on 25 February 2026)</w:t>
      </w:r>
    </w:p>
    <w:p w14:paraId="3860A170" w14:textId="77777777" w:rsidR="008B44AA" w:rsidRPr="008B44AA" w:rsidRDefault="008B44AA" w:rsidP="008B44AA">
      <w:pPr>
        <w:numPr>
          <w:ilvl w:val="0"/>
          <w:numId w:val="6"/>
        </w:numPr>
        <w:rPr>
          <w:rFonts w:ascii="Arial" w:hAnsi="Arial" w:cs="Arial"/>
          <w:sz w:val="22"/>
          <w:szCs w:val="22"/>
        </w:rPr>
      </w:pPr>
      <w:r w:rsidRPr="008B44AA">
        <w:rPr>
          <w:rFonts w:ascii="Arial" w:hAnsi="Arial" w:cs="Arial"/>
          <w:b/>
          <w:bCs/>
          <w:sz w:val="22"/>
          <w:szCs w:val="22"/>
        </w:rPr>
        <w:t>Shortlisting:</w:t>
      </w:r>
      <w:r w:rsidRPr="008B44AA">
        <w:rPr>
          <w:rFonts w:ascii="Arial" w:hAnsi="Arial" w:cs="Arial"/>
          <w:sz w:val="22"/>
          <w:szCs w:val="22"/>
        </w:rPr>
        <w:t xml:space="preserve"> </w:t>
      </w:r>
      <w:r w:rsidRPr="008B44AA">
        <w:rPr>
          <w:rFonts w:ascii="Arial" w:hAnsi="Arial" w:cs="Arial"/>
          <w:b/>
          <w:bCs/>
          <w:sz w:val="22"/>
          <w:szCs w:val="22"/>
        </w:rPr>
        <w:t>5–12 March 2026</w:t>
      </w:r>
    </w:p>
    <w:p w14:paraId="6E1E29B7" w14:textId="77777777" w:rsidR="008B44AA" w:rsidRPr="008B44AA" w:rsidRDefault="008B44AA" w:rsidP="008B44AA">
      <w:pPr>
        <w:numPr>
          <w:ilvl w:val="0"/>
          <w:numId w:val="6"/>
        </w:numPr>
        <w:rPr>
          <w:rFonts w:ascii="Arial" w:hAnsi="Arial" w:cs="Arial"/>
          <w:sz w:val="22"/>
          <w:szCs w:val="22"/>
        </w:rPr>
      </w:pPr>
      <w:r w:rsidRPr="008B44AA">
        <w:rPr>
          <w:rFonts w:ascii="Arial" w:hAnsi="Arial" w:cs="Arial"/>
          <w:b/>
          <w:bCs/>
          <w:sz w:val="22"/>
          <w:szCs w:val="22"/>
        </w:rPr>
        <w:t>Interviews:</w:t>
      </w:r>
    </w:p>
    <w:p w14:paraId="16333E21" w14:textId="77777777" w:rsidR="008B44AA" w:rsidRPr="008B44AA" w:rsidRDefault="008B44AA" w:rsidP="008B44AA">
      <w:pPr>
        <w:numPr>
          <w:ilvl w:val="1"/>
          <w:numId w:val="6"/>
        </w:numPr>
        <w:rPr>
          <w:rFonts w:ascii="Arial" w:hAnsi="Arial" w:cs="Arial"/>
          <w:sz w:val="22"/>
          <w:szCs w:val="22"/>
        </w:rPr>
      </w:pPr>
      <w:r w:rsidRPr="008B44AA">
        <w:rPr>
          <w:rFonts w:ascii="Arial" w:hAnsi="Arial" w:cs="Arial"/>
          <w:sz w:val="22"/>
          <w:szCs w:val="22"/>
        </w:rPr>
        <w:t xml:space="preserve">Week commencing </w:t>
      </w:r>
      <w:r w:rsidRPr="008B44AA">
        <w:rPr>
          <w:rFonts w:ascii="Arial" w:hAnsi="Arial" w:cs="Arial"/>
          <w:b/>
          <w:bCs/>
          <w:sz w:val="22"/>
          <w:szCs w:val="22"/>
        </w:rPr>
        <w:t>17 March</w:t>
      </w:r>
      <w:r w:rsidRPr="008B44AA">
        <w:rPr>
          <w:rFonts w:ascii="Arial" w:hAnsi="Arial" w:cs="Arial"/>
          <w:sz w:val="22"/>
          <w:szCs w:val="22"/>
        </w:rPr>
        <w:t xml:space="preserve"> </w:t>
      </w:r>
      <w:r w:rsidRPr="008B44AA">
        <w:rPr>
          <w:rFonts w:ascii="Arial" w:hAnsi="Arial" w:cs="Arial"/>
          <w:b/>
          <w:bCs/>
          <w:sz w:val="22"/>
          <w:szCs w:val="22"/>
        </w:rPr>
        <w:t>2026</w:t>
      </w:r>
    </w:p>
    <w:p w14:paraId="46E33A26" w14:textId="77777777" w:rsidR="008B44AA" w:rsidRPr="008B44AA" w:rsidRDefault="008B44AA" w:rsidP="008B44AA">
      <w:pPr>
        <w:numPr>
          <w:ilvl w:val="1"/>
          <w:numId w:val="6"/>
        </w:numPr>
        <w:rPr>
          <w:rFonts w:ascii="Arial" w:hAnsi="Arial" w:cs="Arial"/>
          <w:sz w:val="22"/>
          <w:szCs w:val="22"/>
        </w:rPr>
      </w:pPr>
      <w:r w:rsidRPr="008B44AA">
        <w:rPr>
          <w:rFonts w:ascii="Arial" w:hAnsi="Arial" w:cs="Arial"/>
          <w:sz w:val="22"/>
          <w:szCs w:val="22"/>
        </w:rPr>
        <w:t xml:space="preserve">Shortlisted applicants will be invited to give a </w:t>
      </w:r>
      <w:r w:rsidRPr="008B44AA">
        <w:rPr>
          <w:rFonts w:ascii="Arial" w:hAnsi="Arial" w:cs="Arial"/>
          <w:b/>
          <w:bCs/>
          <w:sz w:val="22"/>
          <w:szCs w:val="22"/>
        </w:rPr>
        <w:t>brief presentation</w:t>
      </w:r>
      <w:r w:rsidRPr="008B44AA">
        <w:rPr>
          <w:rFonts w:ascii="Arial" w:hAnsi="Arial" w:cs="Arial"/>
          <w:sz w:val="22"/>
          <w:szCs w:val="22"/>
        </w:rPr>
        <w:t>, followed by questions from a panel</w:t>
      </w:r>
    </w:p>
    <w:p w14:paraId="163AAC8F" w14:textId="77777777" w:rsidR="008B44AA" w:rsidRPr="008B44AA" w:rsidRDefault="008B44AA" w:rsidP="008B44AA">
      <w:pPr>
        <w:numPr>
          <w:ilvl w:val="1"/>
          <w:numId w:val="6"/>
        </w:numPr>
        <w:rPr>
          <w:rFonts w:ascii="Arial" w:hAnsi="Arial" w:cs="Arial"/>
          <w:sz w:val="22"/>
          <w:szCs w:val="22"/>
        </w:rPr>
      </w:pPr>
      <w:r w:rsidRPr="008B44AA">
        <w:rPr>
          <w:rFonts w:ascii="Arial" w:hAnsi="Arial" w:cs="Arial"/>
          <w:sz w:val="22"/>
          <w:szCs w:val="22"/>
        </w:rPr>
        <w:t xml:space="preserve">Applicants will receive </w:t>
      </w:r>
      <w:r w:rsidRPr="008B44AA">
        <w:rPr>
          <w:rFonts w:ascii="Arial" w:hAnsi="Arial" w:cs="Arial"/>
          <w:b/>
          <w:bCs/>
          <w:sz w:val="22"/>
          <w:szCs w:val="22"/>
        </w:rPr>
        <w:t>at least five working days’ notice</w:t>
      </w:r>
    </w:p>
    <w:p w14:paraId="63FA9AE0" w14:textId="77777777" w:rsidR="008B44AA" w:rsidRPr="008B44AA" w:rsidRDefault="008B44AA" w:rsidP="008B44AA">
      <w:pPr>
        <w:numPr>
          <w:ilvl w:val="1"/>
          <w:numId w:val="6"/>
        </w:numPr>
        <w:rPr>
          <w:rFonts w:ascii="Arial" w:hAnsi="Arial" w:cs="Arial"/>
          <w:sz w:val="22"/>
          <w:szCs w:val="22"/>
        </w:rPr>
      </w:pPr>
      <w:r w:rsidRPr="008B44AA">
        <w:rPr>
          <w:rFonts w:ascii="Arial" w:hAnsi="Arial" w:cs="Arial"/>
          <w:sz w:val="22"/>
          <w:szCs w:val="22"/>
        </w:rPr>
        <w:t xml:space="preserve">Interviews will be </w:t>
      </w:r>
      <w:r w:rsidRPr="008B44AA">
        <w:rPr>
          <w:rFonts w:ascii="Arial" w:hAnsi="Arial" w:cs="Arial"/>
          <w:b/>
          <w:bCs/>
          <w:sz w:val="22"/>
          <w:szCs w:val="22"/>
        </w:rPr>
        <w:t>held in person</w:t>
      </w:r>
    </w:p>
    <w:p w14:paraId="201474AB" w14:textId="77777777" w:rsidR="008B44AA" w:rsidRPr="008B44AA" w:rsidRDefault="008B44AA" w:rsidP="008B44AA">
      <w:pPr>
        <w:numPr>
          <w:ilvl w:val="0"/>
          <w:numId w:val="6"/>
        </w:numPr>
        <w:rPr>
          <w:rFonts w:ascii="Arial" w:hAnsi="Arial" w:cs="Arial"/>
          <w:sz w:val="22"/>
          <w:szCs w:val="22"/>
        </w:rPr>
      </w:pPr>
      <w:r w:rsidRPr="008B44AA">
        <w:rPr>
          <w:rFonts w:ascii="Arial" w:hAnsi="Arial" w:cs="Arial"/>
          <w:b/>
          <w:bCs/>
          <w:sz w:val="22"/>
          <w:szCs w:val="22"/>
        </w:rPr>
        <w:t>Decision announced:</w:t>
      </w:r>
      <w:r w:rsidRPr="008B44AA">
        <w:rPr>
          <w:rFonts w:ascii="Arial" w:hAnsi="Arial" w:cs="Arial"/>
          <w:sz w:val="22"/>
          <w:szCs w:val="22"/>
        </w:rPr>
        <w:t xml:space="preserve"> </w:t>
      </w:r>
      <w:r w:rsidRPr="008B44AA">
        <w:rPr>
          <w:rFonts w:ascii="Arial" w:hAnsi="Arial" w:cs="Arial"/>
          <w:b/>
          <w:bCs/>
          <w:sz w:val="22"/>
          <w:szCs w:val="22"/>
        </w:rPr>
        <w:t>w/c 24 March 2026</w:t>
      </w:r>
    </w:p>
    <w:p w14:paraId="4BCC902C" w14:textId="77777777" w:rsidR="008B44AA" w:rsidRDefault="008B44AA" w:rsidP="008B44AA">
      <w:pPr>
        <w:numPr>
          <w:ilvl w:val="0"/>
          <w:numId w:val="6"/>
        </w:numPr>
        <w:rPr>
          <w:rFonts w:ascii="Arial" w:hAnsi="Arial" w:cs="Arial"/>
          <w:sz w:val="22"/>
          <w:szCs w:val="22"/>
        </w:rPr>
      </w:pPr>
      <w:r w:rsidRPr="008B44AA">
        <w:rPr>
          <w:rFonts w:ascii="Arial" w:hAnsi="Arial" w:cs="Arial"/>
          <w:b/>
          <w:bCs/>
          <w:sz w:val="22"/>
          <w:szCs w:val="22"/>
        </w:rPr>
        <w:t>Grant start date:</w:t>
      </w:r>
      <w:r w:rsidRPr="008B44AA">
        <w:rPr>
          <w:rFonts w:ascii="Arial" w:hAnsi="Arial" w:cs="Arial"/>
          <w:sz w:val="22"/>
          <w:szCs w:val="22"/>
        </w:rPr>
        <w:t xml:space="preserve"> </w:t>
      </w:r>
      <w:r w:rsidRPr="008B44AA">
        <w:rPr>
          <w:rFonts w:ascii="Arial" w:hAnsi="Arial" w:cs="Arial"/>
          <w:b/>
          <w:bCs/>
          <w:sz w:val="22"/>
          <w:szCs w:val="22"/>
        </w:rPr>
        <w:t>April or May 2026</w:t>
      </w:r>
      <w:r w:rsidRPr="008B44AA">
        <w:rPr>
          <w:rFonts w:ascii="Arial" w:hAnsi="Arial" w:cs="Arial"/>
          <w:sz w:val="22"/>
          <w:szCs w:val="22"/>
        </w:rPr>
        <w:t>, depending on contracting requirements</w:t>
      </w:r>
    </w:p>
    <w:p w14:paraId="1271B1F3" w14:textId="387088F0" w:rsidR="008036F0" w:rsidRPr="008B44AA" w:rsidRDefault="008036F0" w:rsidP="008B44AA">
      <w:pPr>
        <w:numPr>
          <w:ilvl w:val="0"/>
          <w:numId w:val="6"/>
        </w:numPr>
        <w:rPr>
          <w:rFonts w:ascii="Arial" w:hAnsi="Arial" w:cs="Arial"/>
          <w:sz w:val="22"/>
          <w:szCs w:val="22"/>
        </w:rPr>
      </w:pPr>
      <w:r>
        <w:rPr>
          <w:rFonts w:ascii="Arial" w:hAnsi="Arial" w:cs="Arial"/>
          <w:b/>
          <w:bCs/>
          <w:sz w:val="22"/>
          <w:szCs w:val="22"/>
        </w:rPr>
        <w:t xml:space="preserve">Application submission: </w:t>
      </w:r>
      <w:r>
        <w:rPr>
          <w:rFonts w:ascii="Arial" w:hAnsi="Arial" w:cs="Arial"/>
          <w:sz w:val="22"/>
          <w:szCs w:val="22"/>
        </w:rPr>
        <w:t xml:space="preserve">Applications should be submitted to </w:t>
      </w:r>
      <w:hyperlink r:id="rId10" w:history="1">
        <w:r w:rsidR="007A6B9B" w:rsidRPr="0073287E">
          <w:rPr>
            <w:rStyle w:val="Hyperlink"/>
            <w:rFonts w:ascii="Arial" w:hAnsi="Arial" w:cs="Arial"/>
            <w:sz w:val="22"/>
            <w:szCs w:val="22"/>
          </w:rPr>
          <w:t>rf-tr.admin.londonmillionhearts@nhs.net</w:t>
        </w:r>
      </w:hyperlink>
      <w:r w:rsidR="007A6B9B">
        <w:rPr>
          <w:rFonts w:ascii="Arial" w:hAnsi="Arial" w:cs="Arial"/>
          <w:sz w:val="22"/>
          <w:szCs w:val="22"/>
        </w:rPr>
        <w:t xml:space="preserve"> with the Subject Header: “</w:t>
      </w:r>
      <w:r w:rsidR="007A6B9B" w:rsidRPr="007A6B9B">
        <w:rPr>
          <w:rFonts w:ascii="Arial" w:hAnsi="Arial" w:cs="Arial"/>
          <w:b/>
          <w:bCs/>
          <w:sz w:val="22"/>
          <w:szCs w:val="22"/>
        </w:rPr>
        <w:t>Million Hearts and Minds Community Voice</w:t>
      </w:r>
      <w:r w:rsidR="007A6B9B">
        <w:rPr>
          <w:rFonts w:ascii="Arial" w:hAnsi="Arial" w:cs="Arial"/>
          <w:sz w:val="22"/>
          <w:szCs w:val="22"/>
        </w:rPr>
        <w:t>”</w:t>
      </w:r>
    </w:p>
    <w:p w14:paraId="6E1E1377" w14:textId="77777777" w:rsidR="008B44AA" w:rsidRDefault="008B44AA">
      <w:pPr>
        <w:rPr>
          <w:rFonts w:ascii="Arial" w:hAnsi="Arial" w:cs="Arial"/>
          <w:sz w:val="22"/>
          <w:szCs w:val="22"/>
        </w:rPr>
      </w:pPr>
    </w:p>
    <w:p w14:paraId="416B635C" w14:textId="77777777" w:rsidR="005F423A" w:rsidRDefault="005F423A">
      <w:pPr>
        <w:rPr>
          <w:rFonts w:ascii="Arial" w:hAnsi="Arial" w:cs="Arial"/>
          <w:sz w:val="22"/>
          <w:szCs w:val="22"/>
        </w:rPr>
      </w:pPr>
    </w:p>
    <w:p w14:paraId="6736125A" w14:textId="77777777" w:rsidR="005F423A" w:rsidRDefault="005F423A">
      <w:pPr>
        <w:rPr>
          <w:rFonts w:ascii="Arial" w:hAnsi="Arial" w:cs="Arial"/>
          <w:sz w:val="22"/>
          <w:szCs w:val="22"/>
        </w:rPr>
      </w:pPr>
    </w:p>
    <w:p w14:paraId="40348DEF" w14:textId="3B35CDB6" w:rsidR="005F423A" w:rsidRDefault="005F423A">
      <w:pPr>
        <w:rPr>
          <w:rFonts w:ascii="Arial" w:hAnsi="Arial" w:cs="Arial"/>
          <w:sz w:val="22"/>
          <w:szCs w:val="22"/>
        </w:rPr>
      </w:pPr>
      <w:r>
        <w:rPr>
          <w:rFonts w:ascii="Arial" w:hAnsi="Arial" w:cs="Arial"/>
          <w:sz w:val="22"/>
          <w:szCs w:val="22"/>
        </w:rPr>
        <w:br w:type="page"/>
      </w:r>
    </w:p>
    <w:p w14:paraId="09ABDEBF" w14:textId="7DFCA381" w:rsidR="005F423A" w:rsidRPr="008567A2" w:rsidRDefault="005F423A" w:rsidP="008567A2">
      <w:pPr>
        <w:jc w:val="center"/>
        <w:rPr>
          <w:rFonts w:ascii="Arial" w:hAnsi="Arial" w:cs="Arial"/>
          <w:b/>
          <w:bCs/>
          <w:color w:val="000000" w:themeColor="text1"/>
          <w:sz w:val="28"/>
          <w:szCs w:val="28"/>
        </w:rPr>
      </w:pPr>
      <w:r w:rsidRPr="008567A2">
        <w:rPr>
          <w:rFonts w:ascii="Arial" w:hAnsi="Arial" w:cs="Arial"/>
          <w:b/>
          <w:bCs/>
          <w:color w:val="000000" w:themeColor="text1"/>
          <w:sz w:val="28"/>
          <w:szCs w:val="28"/>
        </w:rPr>
        <w:t>Community Voice Grant – Scoring Matrix</w:t>
      </w:r>
    </w:p>
    <w:p w14:paraId="218CF2B8" w14:textId="77777777" w:rsidR="005F423A" w:rsidRPr="00C07BFD" w:rsidRDefault="005F423A" w:rsidP="005F423A">
      <w:pPr>
        <w:rPr>
          <w:rFonts w:ascii="Arial" w:hAnsi="Arial" w:cs="Arial"/>
        </w:rPr>
      </w:pPr>
      <w:r w:rsidRPr="00C07BFD">
        <w:rPr>
          <w:rFonts w:ascii="Arial" w:hAnsi="Arial" w:cs="Arial"/>
          <w:b/>
          <w:bCs/>
        </w:rPr>
        <w:t>Maximum score: 100 points</w:t>
      </w:r>
      <w:r w:rsidRPr="00C07BFD">
        <w:rPr>
          <w:rFonts w:ascii="Arial" w:hAnsi="Arial" w:cs="Arial"/>
        </w:rPr>
        <w:br/>
      </w:r>
      <w:r w:rsidRPr="00C07BFD">
        <w:rPr>
          <w:rFonts w:ascii="Arial" w:hAnsi="Arial" w:cs="Arial"/>
          <w:i/>
          <w:iCs/>
        </w:rPr>
        <w:t>(References used only where applications are closely ranked)</w:t>
      </w:r>
    </w:p>
    <w:p w14:paraId="37485290" w14:textId="77777777" w:rsidR="005F423A" w:rsidRPr="00C07BFD" w:rsidRDefault="007E4637" w:rsidP="005F423A">
      <w:pPr>
        <w:rPr>
          <w:rFonts w:ascii="Arial" w:hAnsi="Arial" w:cs="Arial"/>
        </w:rPr>
      </w:pPr>
      <w:r>
        <w:rPr>
          <w:rFonts w:ascii="Arial" w:hAnsi="Arial" w:cs="Arial"/>
        </w:rPr>
        <w:pict w14:anchorId="42572554">
          <v:rect id="_x0000_i1031" style="width:0;height:1.5pt" o:hralign="center" o:hrstd="t" o:hr="t" fillcolor="#a0a0a0" stroked="f"/>
        </w:pict>
      </w:r>
    </w:p>
    <w:p w14:paraId="6C94305B" w14:textId="77777777" w:rsidR="005F423A" w:rsidRPr="00C07BFD" w:rsidRDefault="005F423A" w:rsidP="005F423A">
      <w:pPr>
        <w:rPr>
          <w:rFonts w:ascii="Arial" w:hAnsi="Arial" w:cs="Arial"/>
          <w:b/>
          <w:bCs/>
        </w:rPr>
      </w:pPr>
      <w:r w:rsidRPr="00C07BFD">
        <w:rPr>
          <w:rFonts w:ascii="Arial" w:hAnsi="Arial" w:cs="Arial"/>
          <w:b/>
          <w:bCs/>
        </w:rPr>
        <w:t>1. Relevant Experience</w:t>
      </w:r>
    </w:p>
    <w:p w14:paraId="0C100F4B" w14:textId="77777777" w:rsidR="005F423A" w:rsidRPr="00C07BFD" w:rsidRDefault="005F423A" w:rsidP="005F423A">
      <w:pPr>
        <w:rPr>
          <w:rFonts w:ascii="Arial" w:hAnsi="Arial" w:cs="Arial"/>
        </w:rPr>
      </w:pPr>
      <w:r w:rsidRPr="00C07BFD">
        <w:rPr>
          <w:rFonts w:ascii="Arial" w:hAnsi="Arial" w:cs="Arial"/>
          <w:b/>
          <w:bCs/>
        </w:rPr>
        <w:t>Weighting: 35 points (highest priority)</w:t>
      </w:r>
    </w:p>
    <w:p w14:paraId="5F276A04" w14:textId="77777777" w:rsidR="005F423A" w:rsidRPr="00C07BFD" w:rsidRDefault="005F423A" w:rsidP="005F423A">
      <w:pPr>
        <w:rPr>
          <w:rFonts w:ascii="Arial" w:hAnsi="Arial" w:cs="Arial"/>
        </w:rPr>
      </w:pPr>
      <w:r w:rsidRPr="00C07BFD">
        <w:rPr>
          <w:rFonts w:ascii="Arial" w:hAnsi="Arial" w:cs="Arial"/>
        </w:rPr>
        <w:t>Assesses the applicant’s depth and relevance of experience in community-led work and system-level programmes.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8450"/>
      </w:tblGrid>
      <w:tr w:rsidR="005F423A" w:rsidRPr="00C07BFD" w14:paraId="6A60073E" w14:textId="77777777">
        <w:trPr>
          <w:tblHeader/>
          <w:tblCellSpacing w:w="15" w:type="dxa"/>
        </w:trPr>
        <w:tc>
          <w:tcPr>
            <w:tcW w:w="0" w:type="auto"/>
            <w:vAlign w:val="center"/>
            <w:hideMark/>
          </w:tcPr>
          <w:p w14:paraId="061AF705" w14:textId="77777777" w:rsidR="005F423A" w:rsidRPr="00C07BFD" w:rsidRDefault="005F423A">
            <w:pPr>
              <w:rPr>
                <w:rFonts w:ascii="Arial" w:hAnsi="Arial" w:cs="Arial"/>
                <w:b/>
                <w:bCs/>
                <w:sz w:val="18"/>
                <w:szCs w:val="18"/>
              </w:rPr>
            </w:pPr>
            <w:r w:rsidRPr="00C07BFD">
              <w:rPr>
                <w:rFonts w:ascii="Arial" w:hAnsi="Arial" w:cs="Arial"/>
                <w:b/>
                <w:bCs/>
                <w:sz w:val="18"/>
                <w:szCs w:val="18"/>
              </w:rPr>
              <w:t>Score</w:t>
            </w:r>
          </w:p>
        </w:tc>
        <w:tc>
          <w:tcPr>
            <w:tcW w:w="0" w:type="auto"/>
            <w:vAlign w:val="center"/>
            <w:hideMark/>
          </w:tcPr>
          <w:p w14:paraId="53832CF1" w14:textId="77777777" w:rsidR="005F423A" w:rsidRPr="00C07BFD" w:rsidRDefault="005F423A">
            <w:pPr>
              <w:rPr>
                <w:rFonts w:ascii="Arial" w:hAnsi="Arial" w:cs="Arial"/>
                <w:b/>
                <w:bCs/>
                <w:sz w:val="18"/>
                <w:szCs w:val="18"/>
              </w:rPr>
            </w:pPr>
            <w:r w:rsidRPr="00C07BFD">
              <w:rPr>
                <w:rFonts w:ascii="Arial" w:hAnsi="Arial" w:cs="Arial"/>
                <w:b/>
                <w:bCs/>
                <w:sz w:val="18"/>
                <w:szCs w:val="18"/>
              </w:rPr>
              <w:t>Criteria</w:t>
            </w:r>
          </w:p>
        </w:tc>
      </w:tr>
      <w:tr w:rsidR="005F423A" w:rsidRPr="00C07BFD" w14:paraId="159E224A" w14:textId="77777777">
        <w:trPr>
          <w:tblCellSpacing w:w="15" w:type="dxa"/>
        </w:trPr>
        <w:tc>
          <w:tcPr>
            <w:tcW w:w="0" w:type="auto"/>
            <w:vAlign w:val="center"/>
            <w:hideMark/>
          </w:tcPr>
          <w:p w14:paraId="0102D2BC" w14:textId="77777777" w:rsidR="005F423A" w:rsidRPr="00C07BFD" w:rsidRDefault="005F423A">
            <w:pPr>
              <w:rPr>
                <w:rFonts w:ascii="Arial" w:hAnsi="Arial" w:cs="Arial"/>
                <w:sz w:val="18"/>
                <w:szCs w:val="18"/>
              </w:rPr>
            </w:pPr>
            <w:r w:rsidRPr="00C07BFD">
              <w:rPr>
                <w:rFonts w:ascii="Arial" w:hAnsi="Arial" w:cs="Arial"/>
                <w:b/>
                <w:bCs/>
                <w:sz w:val="18"/>
                <w:szCs w:val="18"/>
              </w:rPr>
              <w:t>0–10</w:t>
            </w:r>
          </w:p>
        </w:tc>
        <w:tc>
          <w:tcPr>
            <w:tcW w:w="0" w:type="auto"/>
            <w:vAlign w:val="center"/>
            <w:hideMark/>
          </w:tcPr>
          <w:p w14:paraId="645B176A" w14:textId="77777777" w:rsidR="005F423A" w:rsidRPr="00C07BFD" w:rsidRDefault="005F423A">
            <w:pPr>
              <w:ind w:left="382"/>
              <w:rPr>
                <w:rFonts w:ascii="Arial" w:hAnsi="Arial" w:cs="Arial"/>
                <w:sz w:val="18"/>
                <w:szCs w:val="18"/>
              </w:rPr>
            </w:pPr>
            <w:r w:rsidRPr="00C07BFD">
              <w:rPr>
                <w:rFonts w:ascii="Arial" w:hAnsi="Arial" w:cs="Arial"/>
                <w:sz w:val="18"/>
                <w:szCs w:val="18"/>
              </w:rPr>
              <w:t>Limited or unclear experience; minimal relevance to community voice, prevention, or system-change work</w:t>
            </w:r>
            <w:r>
              <w:rPr>
                <w:rFonts w:ascii="Arial" w:hAnsi="Arial" w:cs="Arial"/>
                <w:sz w:val="18"/>
                <w:szCs w:val="18"/>
              </w:rPr>
              <w:t xml:space="preserve"> and addressing inequalities</w:t>
            </w:r>
            <w:r w:rsidRPr="00C07BFD">
              <w:rPr>
                <w:rFonts w:ascii="Arial" w:hAnsi="Arial" w:cs="Arial"/>
                <w:sz w:val="18"/>
                <w:szCs w:val="18"/>
              </w:rPr>
              <w:t>.</w:t>
            </w:r>
          </w:p>
        </w:tc>
      </w:tr>
      <w:tr w:rsidR="005F423A" w:rsidRPr="00C07BFD" w14:paraId="78773F36" w14:textId="77777777">
        <w:trPr>
          <w:tblCellSpacing w:w="15" w:type="dxa"/>
        </w:trPr>
        <w:tc>
          <w:tcPr>
            <w:tcW w:w="0" w:type="auto"/>
            <w:vAlign w:val="center"/>
            <w:hideMark/>
          </w:tcPr>
          <w:p w14:paraId="6E963B95" w14:textId="77777777" w:rsidR="005F423A" w:rsidRPr="00C07BFD" w:rsidRDefault="005F423A">
            <w:pPr>
              <w:rPr>
                <w:rFonts w:ascii="Arial" w:hAnsi="Arial" w:cs="Arial"/>
                <w:sz w:val="18"/>
                <w:szCs w:val="18"/>
              </w:rPr>
            </w:pPr>
            <w:r w:rsidRPr="00C07BFD">
              <w:rPr>
                <w:rFonts w:ascii="Arial" w:hAnsi="Arial" w:cs="Arial"/>
                <w:b/>
                <w:bCs/>
                <w:sz w:val="18"/>
                <w:szCs w:val="18"/>
              </w:rPr>
              <w:t>11–20</w:t>
            </w:r>
          </w:p>
        </w:tc>
        <w:tc>
          <w:tcPr>
            <w:tcW w:w="0" w:type="auto"/>
            <w:vAlign w:val="center"/>
            <w:hideMark/>
          </w:tcPr>
          <w:p w14:paraId="1478C701" w14:textId="77777777" w:rsidR="005F423A" w:rsidRPr="00C07BFD" w:rsidRDefault="005F423A">
            <w:pPr>
              <w:ind w:left="382"/>
              <w:rPr>
                <w:rFonts w:ascii="Arial" w:hAnsi="Arial" w:cs="Arial"/>
                <w:sz w:val="18"/>
                <w:szCs w:val="18"/>
              </w:rPr>
            </w:pPr>
            <w:r w:rsidRPr="00C07BFD">
              <w:rPr>
                <w:rFonts w:ascii="Arial" w:hAnsi="Arial" w:cs="Arial"/>
                <w:sz w:val="18"/>
                <w:szCs w:val="18"/>
              </w:rPr>
              <w:t>Some relevant experience, but limited scale, depth, or evidence of influence.</w:t>
            </w:r>
          </w:p>
        </w:tc>
      </w:tr>
      <w:tr w:rsidR="005F423A" w:rsidRPr="00C07BFD" w14:paraId="3F71F2EA" w14:textId="77777777">
        <w:trPr>
          <w:tblCellSpacing w:w="15" w:type="dxa"/>
        </w:trPr>
        <w:tc>
          <w:tcPr>
            <w:tcW w:w="0" w:type="auto"/>
            <w:vAlign w:val="center"/>
            <w:hideMark/>
          </w:tcPr>
          <w:p w14:paraId="11C0F042" w14:textId="77777777" w:rsidR="005F423A" w:rsidRPr="00C07BFD" w:rsidRDefault="005F423A">
            <w:pPr>
              <w:rPr>
                <w:rFonts w:ascii="Arial" w:hAnsi="Arial" w:cs="Arial"/>
                <w:sz w:val="18"/>
                <w:szCs w:val="18"/>
              </w:rPr>
            </w:pPr>
            <w:r w:rsidRPr="00C07BFD">
              <w:rPr>
                <w:rFonts w:ascii="Arial" w:hAnsi="Arial" w:cs="Arial"/>
                <w:b/>
                <w:bCs/>
                <w:sz w:val="18"/>
                <w:szCs w:val="18"/>
              </w:rPr>
              <w:t>21–30</w:t>
            </w:r>
          </w:p>
        </w:tc>
        <w:tc>
          <w:tcPr>
            <w:tcW w:w="0" w:type="auto"/>
            <w:vAlign w:val="center"/>
            <w:hideMark/>
          </w:tcPr>
          <w:p w14:paraId="31CDCE59" w14:textId="77777777" w:rsidR="005F423A" w:rsidRPr="00C07BFD" w:rsidRDefault="005F423A">
            <w:pPr>
              <w:ind w:left="382"/>
              <w:rPr>
                <w:rFonts w:ascii="Arial" w:hAnsi="Arial" w:cs="Arial"/>
                <w:sz w:val="18"/>
                <w:szCs w:val="18"/>
              </w:rPr>
            </w:pPr>
            <w:r w:rsidRPr="00C07BFD">
              <w:rPr>
                <w:rFonts w:ascii="Arial" w:hAnsi="Arial" w:cs="Arial"/>
                <w:sz w:val="18"/>
                <w:szCs w:val="18"/>
              </w:rPr>
              <w:t>Strong and relevant experience in community engagement and/or prevention or transformation programmes, with clear examples.</w:t>
            </w:r>
          </w:p>
        </w:tc>
      </w:tr>
      <w:tr w:rsidR="005F423A" w:rsidRPr="00C07BFD" w14:paraId="7EE13658" w14:textId="77777777">
        <w:trPr>
          <w:tblCellSpacing w:w="15" w:type="dxa"/>
        </w:trPr>
        <w:tc>
          <w:tcPr>
            <w:tcW w:w="0" w:type="auto"/>
            <w:vAlign w:val="center"/>
            <w:hideMark/>
          </w:tcPr>
          <w:p w14:paraId="1180D8E5" w14:textId="77777777" w:rsidR="005F423A" w:rsidRPr="00C07BFD" w:rsidRDefault="005F423A">
            <w:pPr>
              <w:rPr>
                <w:rFonts w:ascii="Arial" w:hAnsi="Arial" w:cs="Arial"/>
                <w:sz w:val="18"/>
                <w:szCs w:val="18"/>
              </w:rPr>
            </w:pPr>
            <w:r w:rsidRPr="00C07BFD">
              <w:rPr>
                <w:rFonts w:ascii="Arial" w:hAnsi="Arial" w:cs="Arial"/>
                <w:b/>
                <w:bCs/>
                <w:sz w:val="18"/>
                <w:szCs w:val="18"/>
              </w:rPr>
              <w:t>31–35</w:t>
            </w:r>
          </w:p>
        </w:tc>
        <w:tc>
          <w:tcPr>
            <w:tcW w:w="0" w:type="auto"/>
            <w:vAlign w:val="center"/>
            <w:hideMark/>
          </w:tcPr>
          <w:p w14:paraId="170D9386" w14:textId="77777777" w:rsidR="005F423A" w:rsidRPr="00C07BFD" w:rsidRDefault="005F423A">
            <w:pPr>
              <w:ind w:left="382"/>
              <w:rPr>
                <w:rFonts w:ascii="Arial" w:hAnsi="Arial" w:cs="Arial"/>
                <w:sz w:val="18"/>
                <w:szCs w:val="18"/>
              </w:rPr>
            </w:pPr>
            <w:r w:rsidRPr="00C07BFD">
              <w:rPr>
                <w:rFonts w:ascii="Arial" w:hAnsi="Arial" w:cs="Arial"/>
                <w:sz w:val="18"/>
                <w:szCs w:val="18"/>
              </w:rPr>
              <w:t>Extensive, highly relevant experience influencing complex, multi-partner or London-wide programmes, with clear evidence of impact and credibility.</w:t>
            </w:r>
          </w:p>
        </w:tc>
      </w:tr>
    </w:tbl>
    <w:p w14:paraId="20EED6CA" w14:textId="77777777" w:rsidR="005F423A" w:rsidRPr="00C07BFD" w:rsidRDefault="007E4637" w:rsidP="005F423A">
      <w:pPr>
        <w:rPr>
          <w:rFonts w:ascii="Arial" w:hAnsi="Arial" w:cs="Arial"/>
        </w:rPr>
      </w:pPr>
      <w:r>
        <w:rPr>
          <w:rFonts w:ascii="Arial" w:hAnsi="Arial" w:cs="Arial"/>
        </w:rPr>
        <w:pict w14:anchorId="243FDDC3">
          <v:rect id="_x0000_i1032" style="width:0;height:1.5pt" o:hralign="center" o:hrstd="t" o:hr="t" fillcolor="#a0a0a0" stroked="f"/>
        </w:pict>
      </w:r>
    </w:p>
    <w:p w14:paraId="05B2D0F0" w14:textId="77777777" w:rsidR="005F423A" w:rsidRPr="00C07BFD" w:rsidRDefault="005F423A" w:rsidP="005F423A">
      <w:pPr>
        <w:rPr>
          <w:rFonts w:ascii="Arial" w:hAnsi="Arial" w:cs="Arial"/>
          <w:b/>
          <w:bCs/>
        </w:rPr>
      </w:pPr>
      <w:r w:rsidRPr="00C07BFD">
        <w:rPr>
          <w:rFonts w:ascii="Arial" w:hAnsi="Arial" w:cs="Arial"/>
          <w:b/>
          <w:bCs/>
        </w:rPr>
        <w:t>2. Community Reach and Networks</w:t>
      </w:r>
    </w:p>
    <w:p w14:paraId="38063A97" w14:textId="77777777" w:rsidR="005F423A" w:rsidRPr="00C07BFD" w:rsidRDefault="005F423A" w:rsidP="005F423A">
      <w:pPr>
        <w:rPr>
          <w:rFonts w:ascii="Arial" w:hAnsi="Arial" w:cs="Arial"/>
        </w:rPr>
      </w:pPr>
      <w:r w:rsidRPr="00C07BFD">
        <w:rPr>
          <w:rFonts w:ascii="Arial" w:hAnsi="Arial" w:cs="Arial"/>
          <w:b/>
          <w:bCs/>
        </w:rPr>
        <w:t>Weighting: 30 points (highest priority)</w:t>
      </w:r>
    </w:p>
    <w:p w14:paraId="62027D8F" w14:textId="77777777" w:rsidR="005F423A" w:rsidRPr="00C07BFD" w:rsidRDefault="005F423A" w:rsidP="005F423A">
      <w:pPr>
        <w:rPr>
          <w:rFonts w:ascii="Arial" w:hAnsi="Arial" w:cs="Arial"/>
        </w:rPr>
      </w:pPr>
      <w:r w:rsidRPr="00C07BFD">
        <w:rPr>
          <w:rFonts w:ascii="Arial" w:hAnsi="Arial" w:cs="Arial"/>
        </w:rPr>
        <w:t>Assesses the strength, breadth, and relevance of the applicant’s connections with communities across London.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8450"/>
      </w:tblGrid>
      <w:tr w:rsidR="005F423A" w:rsidRPr="00C07BFD" w14:paraId="72A3C21D" w14:textId="77777777">
        <w:trPr>
          <w:tblHeader/>
          <w:tblCellSpacing w:w="15" w:type="dxa"/>
        </w:trPr>
        <w:tc>
          <w:tcPr>
            <w:tcW w:w="0" w:type="auto"/>
            <w:vAlign w:val="center"/>
            <w:hideMark/>
          </w:tcPr>
          <w:p w14:paraId="1497B476" w14:textId="77777777" w:rsidR="005F423A" w:rsidRPr="00C07BFD" w:rsidRDefault="005F423A">
            <w:pPr>
              <w:rPr>
                <w:rFonts w:ascii="Arial" w:hAnsi="Arial" w:cs="Arial"/>
                <w:b/>
                <w:bCs/>
                <w:sz w:val="18"/>
                <w:szCs w:val="18"/>
              </w:rPr>
            </w:pPr>
            <w:r w:rsidRPr="00C07BFD">
              <w:rPr>
                <w:rFonts w:ascii="Arial" w:hAnsi="Arial" w:cs="Arial"/>
                <w:b/>
                <w:bCs/>
                <w:sz w:val="18"/>
                <w:szCs w:val="18"/>
              </w:rPr>
              <w:t>Score</w:t>
            </w:r>
          </w:p>
        </w:tc>
        <w:tc>
          <w:tcPr>
            <w:tcW w:w="0" w:type="auto"/>
            <w:vAlign w:val="center"/>
            <w:hideMark/>
          </w:tcPr>
          <w:p w14:paraId="1AF2E0B8" w14:textId="77777777" w:rsidR="005F423A" w:rsidRPr="00C07BFD" w:rsidRDefault="005F423A">
            <w:pPr>
              <w:rPr>
                <w:rFonts w:ascii="Arial" w:hAnsi="Arial" w:cs="Arial"/>
                <w:b/>
                <w:bCs/>
                <w:sz w:val="18"/>
                <w:szCs w:val="18"/>
              </w:rPr>
            </w:pPr>
            <w:r w:rsidRPr="00C07BFD">
              <w:rPr>
                <w:rFonts w:ascii="Arial" w:hAnsi="Arial" w:cs="Arial"/>
                <w:b/>
                <w:bCs/>
                <w:sz w:val="18"/>
                <w:szCs w:val="18"/>
              </w:rPr>
              <w:t>Criteria</w:t>
            </w:r>
          </w:p>
        </w:tc>
      </w:tr>
      <w:tr w:rsidR="005F423A" w:rsidRPr="00C07BFD" w14:paraId="2280A64D" w14:textId="77777777">
        <w:trPr>
          <w:tblCellSpacing w:w="15" w:type="dxa"/>
        </w:trPr>
        <w:tc>
          <w:tcPr>
            <w:tcW w:w="0" w:type="auto"/>
            <w:vAlign w:val="center"/>
            <w:hideMark/>
          </w:tcPr>
          <w:p w14:paraId="0F5AD97C" w14:textId="77777777" w:rsidR="005F423A" w:rsidRPr="00C07BFD" w:rsidRDefault="005F423A">
            <w:pPr>
              <w:rPr>
                <w:rFonts w:ascii="Arial" w:hAnsi="Arial" w:cs="Arial"/>
                <w:sz w:val="18"/>
                <w:szCs w:val="18"/>
              </w:rPr>
            </w:pPr>
            <w:r w:rsidRPr="00C07BFD">
              <w:rPr>
                <w:rFonts w:ascii="Arial" w:hAnsi="Arial" w:cs="Arial"/>
                <w:b/>
                <w:bCs/>
                <w:sz w:val="18"/>
                <w:szCs w:val="18"/>
              </w:rPr>
              <w:t>0–10</w:t>
            </w:r>
          </w:p>
        </w:tc>
        <w:tc>
          <w:tcPr>
            <w:tcW w:w="0" w:type="auto"/>
            <w:vAlign w:val="center"/>
            <w:hideMark/>
          </w:tcPr>
          <w:p w14:paraId="2B5622C5" w14:textId="77777777" w:rsidR="005F423A" w:rsidRPr="00C07BFD" w:rsidRDefault="005F423A">
            <w:pPr>
              <w:ind w:left="382"/>
              <w:rPr>
                <w:rFonts w:ascii="Arial" w:hAnsi="Arial" w:cs="Arial"/>
                <w:sz w:val="18"/>
                <w:szCs w:val="18"/>
              </w:rPr>
            </w:pPr>
            <w:r w:rsidRPr="00C07BFD">
              <w:rPr>
                <w:rFonts w:ascii="Arial" w:hAnsi="Arial" w:cs="Arial"/>
                <w:sz w:val="18"/>
                <w:szCs w:val="18"/>
              </w:rPr>
              <w:t xml:space="preserve">Limited </w:t>
            </w:r>
            <w:r>
              <w:rPr>
                <w:rFonts w:ascii="Arial" w:hAnsi="Arial" w:cs="Arial"/>
                <w:sz w:val="18"/>
                <w:szCs w:val="18"/>
              </w:rPr>
              <w:t xml:space="preserve">London </w:t>
            </w:r>
            <w:r w:rsidRPr="00C07BFD">
              <w:rPr>
                <w:rFonts w:ascii="Arial" w:hAnsi="Arial" w:cs="Arial"/>
                <w:sz w:val="18"/>
                <w:szCs w:val="18"/>
              </w:rPr>
              <w:t>community reach or narrowly focused networks.</w:t>
            </w:r>
          </w:p>
        </w:tc>
      </w:tr>
      <w:tr w:rsidR="005F423A" w:rsidRPr="00C07BFD" w14:paraId="7B3E36EC" w14:textId="77777777">
        <w:trPr>
          <w:tblCellSpacing w:w="15" w:type="dxa"/>
        </w:trPr>
        <w:tc>
          <w:tcPr>
            <w:tcW w:w="0" w:type="auto"/>
            <w:vAlign w:val="center"/>
            <w:hideMark/>
          </w:tcPr>
          <w:p w14:paraId="3C789D6F" w14:textId="77777777" w:rsidR="005F423A" w:rsidRPr="00C07BFD" w:rsidRDefault="005F423A">
            <w:pPr>
              <w:rPr>
                <w:rFonts w:ascii="Arial" w:hAnsi="Arial" w:cs="Arial"/>
                <w:sz w:val="18"/>
                <w:szCs w:val="18"/>
              </w:rPr>
            </w:pPr>
            <w:r w:rsidRPr="00C07BFD">
              <w:rPr>
                <w:rFonts w:ascii="Arial" w:hAnsi="Arial" w:cs="Arial"/>
                <w:b/>
                <w:bCs/>
                <w:sz w:val="18"/>
                <w:szCs w:val="18"/>
              </w:rPr>
              <w:t>11–20</w:t>
            </w:r>
          </w:p>
        </w:tc>
        <w:tc>
          <w:tcPr>
            <w:tcW w:w="0" w:type="auto"/>
            <w:vAlign w:val="center"/>
            <w:hideMark/>
          </w:tcPr>
          <w:p w14:paraId="7A3C6D68" w14:textId="77777777" w:rsidR="005F423A" w:rsidRPr="00C07BFD" w:rsidRDefault="005F423A">
            <w:pPr>
              <w:ind w:left="382"/>
              <w:rPr>
                <w:rFonts w:ascii="Arial" w:hAnsi="Arial" w:cs="Arial"/>
                <w:sz w:val="18"/>
                <w:szCs w:val="18"/>
              </w:rPr>
            </w:pPr>
            <w:r w:rsidRPr="00C07BFD">
              <w:rPr>
                <w:rFonts w:ascii="Arial" w:hAnsi="Arial" w:cs="Arial"/>
                <w:sz w:val="18"/>
                <w:szCs w:val="18"/>
              </w:rPr>
              <w:t>Established connections with specific communities or geographies, but limited London-wide reach.</w:t>
            </w:r>
          </w:p>
        </w:tc>
      </w:tr>
      <w:tr w:rsidR="005F423A" w:rsidRPr="00C07BFD" w14:paraId="28AF85C7" w14:textId="77777777">
        <w:trPr>
          <w:tblCellSpacing w:w="15" w:type="dxa"/>
        </w:trPr>
        <w:tc>
          <w:tcPr>
            <w:tcW w:w="0" w:type="auto"/>
            <w:vAlign w:val="center"/>
            <w:hideMark/>
          </w:tcPr>
          <w:p w14:paraId="1CCDFD96" w14:textId="77777777" w:rsidR="005F423A" w:rsidRPr="00C07BFD" w:rsidRDefault="005F423A">
            <w:pPr>
              <w:rPr>
                <w:rFonts w:ascii="Arial" w:hAnsi="Arial" w:cs="Arial"/>
                <w:sz w:val="18"/>
                <w:szCs w:val="18"/>
              </w:rPr>
            </w:pPr>
            <w:r w:rsidRPr="00C07BFD">
              <w:rPr>
                <w:rFonts w:ascii="Arial" w:hAnsi="Arial" w:cs="Arial"/>
                <w:b/>
                <w:bCs/>
                <w:sz w:val="18"/>
                <w:szCs w:val="18"/>
              </w:rPr>
              <w:t>21–25</w:t>
            </w:r>
          </w:p>
        </w:tc>
        <w:tc>
          <w:tcPr>
            <w:tcW w:w="0" w:type="auto"/>
            <w:vAlign w:val="center"/>
            <w:hideMark/>
          </w:tcPr>
          <w:p w14:paraId="25863517" w14:textId="77777777" w:rsidR="005F423A" w:rsidRPr="00C07BFD" w:rsidRDefault="005F423A">
            <w:pPr>
              <w:ind w:left="382"/>
              <w:rPr>
                <w:rFonts w:ascii="Arial" w:hAnsi="Arial" w:cs="Arial"/>
                <w:sz w:val="18"/>
                <w:szCs w:val="18"/>
              </w:rPr>
            </w:pPr>
            <w:r w:rsidRPr="00C07BFD">
              <w:rPr>
                <w:rFonts w:ascii="Arial" w:hAnsi="Arial" w:cs="Arial"/>
                <w:sz w:val="18"/>
                <w:szCs w:val="18"/>
              </w:rPr>
              <w:t>Strong and active engagement with communities across multiple boroughs or population groups in London.</w:t>
            </w:r>
          </w:p>
        </w:tc>
      </w:tr>
      <w:tr w:rsidR="005F423A" w:rsidRPr="00C07BFD" w14:paraId="399D09A7" w14:textId="77777777">
        <w:trPr>
          <w:tblCellSpacing w:w="15" w:type="dxa"/>
        </w:trPr>
        <w:tc>
          <w:tcPr>
            <w:tcW w:w="0" w:type="auto"/>
            <w:vAlign w:val="center"/>
            <w:hideMark/>
          </w:tcPr>
          <w:p w14:paraId="70ABF5A3" w14:textId="77777777" w:rsidR="005F423A" w:rsidRPr="00C07BFD" w:rsidRDefault="005F423A">
            <w:pPr>
              <w:rPr>
                <w:rFonts w:ascii="Arial" w:hAnsi="Arial" w:cs="Arial"/>
                <w:sz w:val="18"/>
                <w:szCs w:val="18"/>
              </w:rPr>
            </w:pPr>
            <w:r w:rsidRPr="00C07BFD">
              <w:rPr>
                <w:rFonts w:ascii="Arial" w:hAnsi="Arial" w:cs="Arial"/>
                <w:b/>
                <w:bCs/>
                <w:sz w:val="18"/>
                <w:szCs w:val="18"/>
              </w:rPr>
              <w:t>26–30</w:t>
            </w:r>
          </w:p>
        </w:tc>
        <w:tc>
          <w:tcPr>
            <w:tcW w:w="0" w:type="auto"/>
            <w:vAlign w:val="center"/>
            <w:hideMark/>
          </w:tcPr>
          <w:p w14:paraId="0FFB5FF6" w14:textId="77777777" w:rsidR="005F423A" w:rsidRPr="00C07BFD" w:rsidRDefault="005F423A">
            <w:pPr>
              <w:ind w:left="382"/>
              <w:rPr>
                <w:rFonts w:ascii="Arial" w:hAnsi="Arial" w:cs="Arial"/>
                <w:sz w:val="18"/>
                <w:szCs w:val="18"/>
              </w:rPr>
            </w:pPr>
            <w:r w:rsidRPr="00C07BFD">
              <w:rPr>
                <w:rFonts w:ascii="Arial" w:hAnsi="Arial" w:cs="Arial"/>
                <w:sz w:val="18"/>
                <w:szCs w:val="18"/>
              </w:rPr>
              <w:t>Extensive, trusted London-wide community networks, with clear evidence of representing diverse voices and perspectives.</w:t>
            </w:r>
          </w:p>
        </w:tc>
      </w:tr>
    </w:tbl>
    <w:p w14:paraId="588828BA" w14:textId="77777777" w:rsidR="005F423A" w:rsidRPr="00C07BFD" w:rsidRDefault="007E4637" w:rsidP="005F423A">
      <w:pPr>
        <w:rPr>
          <w:rFonts w:ascii="Arial" w:hAnsi="Arial" w:cs="Arial"/>
        </w:rPr>
      </w:pPr>
      <w:r>
        <w:rPr>
          <w:rFonts w:ascii="Arial" w:hAnsi="Arial" w:cs="Arial"/>
        </w:rPr>
        <w:pict w14:anchorId="412B37F0">
          <v:rect id="_x0000_i1033" style="width:0;height:1.5pt" o:hralign="center" o:hrstd="t" o:hr="t" fillcolor="#a0a0a0" stroked="f"/>
        </w:pict>
      </w:r>
    </w:p>
    <w:p w14:paraId="7A8F5856" w14:textId="77777777" w:rsidR="005F423A" w:rsidRPr="00C07BFD" w:rsidRDefault="005F423A" w:rsidP="005F423A">
      <w:pPr>
        <w:rPr>
          <w:rFonts w:ascii="Arial" w:hAnsi="Arial" w:cs="Arial"/>
          <w:b/>
          <w:bCs/>
        </w:rPr>
      </w:pPr>
      <w:r w:rsidRPr="00C07BFD">
        <w:rPr>
          <w:rFonts w:ascii="Arial" w:hAnsi="Arial" w:cs="Arial"/>
          <w:b/>
          <w:bCs/>
        </w:rPr>
        <w:t>3. Proposed Approach to Providing Community Voice</w:t>
      </w:r>
    </w:p>
    <w:p w14:paraId="683CC33E" w14:textId="77777777" w:rsidR="005F423A" w:rsidRPr="00C07BFD" w:rsidRDefault="005F423A" w:rsidP="005F423A">
      <w:pPr>
        <w:rPr>
          <w:rFonts w:ascii="Arial" w:hAnsi="Arial" w:cs="Arial"/>
        </w:rPr>
      </w:pPr>
      <w:r w:rsidRPr="00C07BFD">
        <w:rPr>
          <w:rFonts w:ascii="Arial" w:hAnsi="Arial" w:cs="Arial"/>
          <w:b/>
          <w:bCs/>
        </w:rPr>
        <w:t>Weighting: 20 points</w:t>
      </w:r>
    </w:p>
    <w:p w14:paraId="7E1AFFDB" w14:textId="77777777" w:rsidR="005F423A" w:rsidRPr="00C07BFD" w:rsidRDefault="005F423A" w:rsidP="005F423A">
      <w:pPr>
        <w:rPr>
          <w:rFonts w:ascii="Arial" w:hAnsi="Arial" w:cs="Arial"/>
        </w:rPr>
      </w:pPr>
      <w:r w:rsidRPr="00C07BFD">
        <w:rPr>
          <w:rFonts w:ascii="Arial" w:hAnsi="Arial" w:cs="Arial"/>
        </w:rPr>
        <w:t>Assesses how clearly and credibly the applicant sets out their approach to delivering the aims of the Community Voice Grant.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8450"/>
      </w:tblGrid>
      <w:tr w:rsidR="005F423A" w:rsidRPr="00C07BFD" w14:paraId="30A45866" w14:textId="77777777">
        <w:trPr>
          <w:tblHeader/>
          <w:tblCellSpacing w:w="15" w:type="dxa"/>
        </w:trPr>
        <w:tc>
          <w:tcPr>
            <w:tcW w:w="0" w:type="auto"/>
            <w:vAlign w:val="center"/>
            <w:hideMark/>
          </w:tcPr>
          <w:p w14:paraId="6CD668B2" w14:textId="77777777" w:rsidR="005F423A" w:rsidRPr="00C07BFD" w:rsidRDefault="005F423A">
            <w:pPr>
              <w:rPr>
                <w:rFonts w:ascii="Arial" w:hAnsi="Arial" w:cs="Arial"/>
                <w:b/>
                <w:bCs/>
                <w:sz w:val="18"/>
                <w:szCs w:val="18"/>
              </w:rPr>
            </w:pPr>
            <w:r w:rsidRPr="00C07BFD">
              <w:rPr>
                <w:rFonts w:ascii="Arial" w:hAnsi="Arial" w:cs="Arial"/>
                <w:b/>
                <w:bCs/>
                <w:sz w:val="18"/>
                <w:szCs w:val="18"/>
              </w:rPr>
              <w:t>Score</w:t>
            </w:r>
          </w:p>
        </w:tc>
        <w:tc>
          <w:tcPr>
            <w:tcW w:w="0" w:type="auto"/>
            <w:vAlign w:val="center"/>
            <w:hideMark/>
          </w:tcPr>
          <w:p w14:paraId="787B637B" w14:textId="77777777" w:rsidR="005F423A" w:rsidRPr="00C07BFD" w:rsidRDefault="005F423A">
            <w:pPr>
              <w:rPr>
                <w:rFonts w:ascii="Arial" w:hAnsi="Arial" w:cs="Arial"/>
                <w:b/>
                <w:bCs/>
                <w:sz w:val="18"/>
                <w:szCs w:val="18"/>
              </w:rPr>
            </w:pPr>
            <w:r w:rsidRPr="00C07BFD">
              <w:rPr>
                <w:rFonts w:ascii="Arial" w:hAnsi="Arial" w:cs="Arial"/>
                <w:b/>
                <w:bCs/>
                <w:sz w:val="18"/>
                <w:szCs w:val="18"/>
              </w:rPr>
              <w:t>Criteria</w:t>
            </w:r>
          </w:p>
        </w:tc>
      </w:tr>
      <w:tr w:rsidR="005F423A" w:rsidRPr="00C07BFD" w14:paraId="73B3966C" w14:textId="77777777">
        <w:trPr>
          <w:tblCellSpacing w:w="15" w:type="dxa"/>
        </w:trPr>
        <w:tc>
          <w:tcPr>
            <w:tcW w:w="0" w:type="auto"/>
            <w:vAlign w:val="center"/>
            <w:hideMark/>
          </w:tcPr>
          <w:p w14:paraId="2BE01E7E" w14:textId="77777777" w:rsidR="005F423A" w:rsidRPr="00C07BFD" w:rsidRDefault="005F423A">
            <w:pPr>
              <w:rPr>
                <w:rFonts w:ascii="Arial" w:hAnsi="Arial" w:cs="Arial"/>
                <w:sz w:val="18"/>
                <w:szCs w:val="18"/>
              </w:rPr>
            </w:pPr>
            <w:r w:rsidRPr="00C07BFD">
              <w:rPr>
                <w:rFonts w:ascii="Arial" w:hAnsi="Arial" w:cs="Arial"/>
                <w:b/>
                <w:bCs/>
                <w:sz w:val="18"/>
                <w:szCs w:val="18"/>
              </w:rPr>
              <w:t>0–7</w:t>
            </w:r>
          </w:p>
        </w:tc>
        <w:tc>
          <w:tcPr>
            <w:tcW w:w="0" w:type="auto"/>
            <w:vAlign w:val="center"/>
            <w:hideMark/>
          </w:tcPr>
          <w:p w14:paraId="4FFE8EA8" w14:textId="77777777" w:rsidR="005F423A" w:rsidRPr="00C07BFD" w:rsidRDefault="005F423A">
            <w:pPr>
              <w:ind w:left="382"/>
              <w:rPr>
                <w:rFonts w:ascii="Arial" w:hAnsi="Arial" w:cs="Arial"/>
                <w:sz w:val="18"/>
                <w:szCs w:val="18"/>
              </w:rPr>
            </w:pPr>
            <w:r w:rsidRPr="00C07BFD">
              <w:rPr>
                <w:rFonts w:ascii="Arial" w:hAnsi="Arial" w:cs="Arial"/>
                <w:sz w:val="18"/>
                <w:szCs w:val="18"/>
              </w:rPr>
              <w:t xml:space="preserve">Approach </w:t>
            </w:r>
            <w:proofErr w:type="gramStart"/>
            <w:r w:rsidRPr="00C07BFD">
              <w:rPr>
                <w:rFonts w:ascii="Arial" w:hAnsi="Arial" w:cs="Arial"/>
                <w:sz w:val="18"/>
                <w:szCs w:val="18"/>
              </w:rPr>
              <w:t>unclear</w:t>
            </w:r>
            <w:proofErr w:type="gramEnd"/>
            <w:r w:rsidRPr="00C07BFD">
              <w:rPr>
                <w:rFonts w:ascii="Arial" w:hAnsi="Arial" w:cs="Arial"/>
                <w:sz w:val="18"/>
                <w:szCs w:val="18"/>
              </w:rPr>
              <w:t>, overly generic, or insufficiently thought through.</w:t>
            </w:r>
          </w:p>
        </w:tc>
      </w:tr>
      <w:tr w:rsidR="005F423A" w:rsidRPr="00C07BFD" w14:paraId="0F679285" w14:textId="77777777">
        <w:trPr>
          <w:tblCellSpacing w:w="15" w:type="dxa"/>
        </w:trPr>
        <w:tc>
          <w:tcPr>
            <w:tcW w:w="0" w:type="auto"/>
            <w:vAlign w:val="center"/>
            <w:hideMark/>
          </w:tcPr>
          <w:p w14:paraId="4B9EB3CE" w14:textId="77777777" w:rsidR="005F423A" w:rsidRPr="00C07BFD" w:rsidRDefault="005F423A">
            <w:pPr>
              <w:rPr>
                <w:rFonts w:ascii="Arial" w:hAnsi="Arial" w:cs="Arial"/>
                <w:sz w:val="18"/>
                <w:szCs w:val="18"/>
              </w:rPr>
            </w:pPr>
            <w:r w:rsidRPr="00C07BFD">
              <w:rPr>
                <w:rFonts w:ascii="Arial" w:hAnsi="Arial" w:cs="Arial"/>
                <w:b/>
                <w:bCs/>
                <w:sz w:val="18"/>
                <w:szCs w:val="18"/>
              </w:rPr>
              <w:t>8–14</w:t>
            </w:r>
          </w:p>
        </w:tc>
        <w:tc>
          <w:tcPr>
            <w:tcW w:w="0" w:type="auto"/>
            <w:vAlign w:val="center"/>
            <w:hideMark/>
          </w:tcPr>
          <w:p w14:paraId="2264C85E" w14:textId="77777777" w:rsidR="005F423A" w:rsidRPr="00C07BFD" w:rsidRDefault="005F423A">
            <w:pPr>
              <w:ind w:left="382"/>
              <w:rPr>
                <w:rFonts w:ascii="Arial" w:hAnsi="Arial" w:cs="Arial"/>
                <w:sz w:val="18"/>
                <w:szCs w:val="18"/>
              </w:rPr>
            </w:pPr>
            <w:r w:rsidRPr="00C07BFD">
              <w:rPr>
                <w:rFonts w:ascii="Arial" w:hAnsi="Arial" w:cs="Arial"/>
                <w:sz w:val="18"/>
                <w:szCs w:val="18"/>
              </w:rPr>
              <w:t>Clear and reasonable approach, but limited innovation or connection to programme governance and decision-making.</w:t>
            </w:r>
          </w:p>
        </w:tc>
      </w:tr>
      <w:tr w:rsidR="005F423A" w:rsidRPr="00C07BFD" w14:paraId="42B4FCBD" w14:textId="77777777">
        <w:trPr>
          <w:tblCellSpacing w:w="15" w:type="dxa"/>
        </w:trPr>
        <w:tc>
          <w:tcPr>
            <w:tcW w:w="0" w:type="auto"/>
            <w:vAlign w:val="center"/>
            <w:hideMark/>
          </w:tcPr>
          <w:p w14:paraId="136CC007" w14:textId="77777777" w:rsidR="005F423A" w:rsidRPr="00C07BFD" w:rsidRDefault="005F423A">
            <w:pPr>
              <w:rPr>
                <w:rFonts w:ascii="Arial" w:hAnsi="Arial" w:cs="Arial"/>
                <w:sz w:val="18"/>
                <w:szCs w:val="18"/>
              </w:rPr>
            </w:pPr>
            <w:r w:rsidRPr="00C07BFD">
              <w:rPr>
                <w:rFonts w:ascii="Arial" w:hAnsi="Arial" w:cs="Arial"/>
                <w:b/>
                <w:bCs/>
                <w:sz w:val="18"/>
                <w:szCs w:val="18"/>
              </w:rPr>
              <w:t>15–20</w:t>
            </w:r>
          </w:p>
        </w:tc>
        <w:tc>
          <w:tcPr>
            <w:tcW w:w="0" w:type="auto"/>
            <w:vAlign w:val="center"/>
            <w:hideMark/>
          </w:tcPr>
          <w:p w14:paraId="4E0F7980" w14:textId="77777777" w:rsidR="005F423A" w:rsidRPr="00C07BFD" w:rsidRDefault="005F423A">
            <w:pPr>
              <w:ind w:left="382"/>
              <w:rPr>
                <w:rFonts w:ascii="Arial" w:hAnsi="Arial" w:cs="Arial"/>
                <w:sz w:val="18"/>
                <w:szCs w:val="18"/>
              </w:rPr>
            </w:pPr>
            <w:r w:rsidRPr="00C07BFD">
              <w:rPr>
                <w:rFonts w:ascii="Arial" w:hAnsi="Arial" w:cs="Arial"/>
                <w:sz w:val="18"/>
                <w:szCs w:val="18"/>
              </w:rPr>
              <w:t>Well-articulated, realistic, and thoughtful approach that clearly embeds community voice into programme governance, strategy, and delivery.</w:t>
            </w:r>
          </w:p>
        </w:tc>
      </w:tr>
    </w:tbl>
    <w:p w14:paraId="3450C550" w14:textId="77777777" w:rsidR="005F423A" w:rsidRPr="00C07BFD" w:rsidRDefault="007E4637" w:rsidP="005F423A">
      <w:pPr>
        <w:rPr>
          <w:rFonts w:ascii="Arial" w:hAnsi="Arial" w:cs="Arial"/>
        </w:rPr>
      </w:pPr>
      <w:r>
        <w:rPr>
          <w:rFonts w:ascii="Arial" w:hAnsi="Arial" w:cs="Arial"/>
        </w:rPr>
        <w:pict w14:anchorId="320DD193">
          <v:rect id="_x0000_i1034" style="width:0;height:1.5pt" o:hralign="center" o:hrstd="t" o:hr="t" fillcolor="#a0a0a0" stroked="f"/>
        </w:pict>
      </w:r>
    </w:p>
    <w:p w14:paraId="19AE620F" w14:textId="77777777" w:rsidR="005F423A" w:rsidRPr="00C07BFD" w:rsidRDefault="005F423A" w:rsidP="005F423A">
      <w:pPr>
        <w:rPr>
          <w:rFonts w:ascii="Arial" w:hAnsi="Arial" w:cs="Arial"/>
          <w:b/>
          <w:bCs/>
        </w:rPr>
      </w:pPr>
      <w:r w:rsidRPr="00C07BFD">
        <w:rPr>
          <w:rFonts w:ascii="Arial" w:hAnsi="Arial" w:cs="Arial"/>
          <w:b/>
          <w:bCs/>
        </w:rPr>
        <w:t>4. Use of Funding and Value for Money</w:t>
      </w:r>
    </w:p>
    <w:p w14:paraId="51F4A4AD" w14:textId="77777777" w:rsidR="005F423A" w:rsidRPr="00C07BFD" w:rsidRDefault="005F423A" w:rsidP="005F423A">
      <w:pPr>
        <w:rPr>
          <w:rFonts w:ascii="Arial" w:hAnsi="Arial" w:cs="Arial"/>
        </w:rPr>
      </w:pPr>
      <w:r w:rsidRPr="00C07BFD">
        <w:rPr>
          <w:rFonts w:ascii="Arial" w:hAnsi="Arial" w:cs="Arial"/>
          <w:b/>
          <w:bCs/>
        </w:rPr>
        <w:t>Weighting: 15 points</w:t>
      </w:r>
    </w:p>
    <w:p w14:paraId="315E68C6" w14:textId="77777777" w:rsidR="005F423A" w:rsidRPr="00C07BFD" w:rsidRDefault="005F423A" w:rsidP="005F423A">
      <w:pPr>
        <w:rPr>
          <w:rFonts w:ascii="Arial" w:hAnsi="Arial" w:cs="Arial"/>
        </w:rPr>
      </w:pPr>
      <w:r w:rsidRPr="00C07BFD">
        <w:rPr>
          <w:rFonts w:ascii="Arial" w:hAnsi="Arial" w:cs="Arial"/>
        </w:rPr>
        <w:t>Assesses whether the proposed use of funding is realistic, proportionate, and aligned to the programme’s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8450"/>
      </w:tblGrid>
      <w:tr w:rsidR="005F423A" w:rsidRPr="00C07BFD" w14:paraId="6EF96728" w14:textId="77777777">
        <w:trPr>
          <w:tblHeader/>
          <w:tblCellSpacing w:w="15" w:type="dxa"/>
        </w:trPr>
        <w:tc>
          <w:tcPr>
            <w:tcW w:w="0" w:type="auto"/>
            <w:vAlign w:val="center"/>
            <w:hideMark/>
          </w:tcPr>
          <w:p w14:paraId="0DE64B4D" w14:textId="77777777" w:rsidR="005F423A" w:rsidRPr="00C07BFD" w:rsidRDefault="005F423A">
            <w:pPr>
              <w:rPr>
                <w:rFonts w:ascii="Arial" w:hAnsi="Arial" w:cs="Arial"/>
                <w:b/>
                <w:bCs/>
                <w:sz w:val="18"/>
                <w:szCs w:val="18"/>
              </w:rPr>
            </w:pPr>
            <w:r w:rsidRPr="00C07BFD">
              <w:rPr>
                <w:rFonts w:ascii="Arial" w:hAnsi="Arial" w:cs="Arial"/>
                <w:b/>
                <w:bCs/>
                <w:sz w:val="18"/>
                <w:szCs w:val="18"/>
              </w:rPr>
              <w:t>Score</w:t>
            </w:r>
          </w:p>
        </w:tc>
        <w:tc>
          <w:tcPr>
            <w:tcW w:w="0" w:type="auto"/>
            <w:vAlign w:val="center"/>
            <w:hideMark/>
          </w:tcPr>
          <w:p w14:paraId="56E37481" w14:textId="77777777" w:rsidR="005F423A" w:rsidRPr="00C07BFD" w:rsidRDefault="005F423A">
            <w:pPr>
              <w:rPr>
                <w:rFonts w:ascii="Arial" w:hAnsi="Arial" w:cs="Arial"/>
                <w:b/>
                <w:bCs/>
                <w:sz w:val="18"/>
                <w:szCs w:val="18"/>
              </w:rPr>
            </w:pPr>
            <w:r w:rsidRPr="00C07BFD">
              <w:rPr>
                <w:rFonts w:ascii="Arial" w:hAnsi="Arial" w:cs="Arial"/>
                <w:b/>
                <w:bCs/>
                <w:sz w:val="18"/>
                <w:szCs w:val="18"/>
              </w:rPr>
              <w:t>Criteria</w:t>
            </w:r>
          </w:p>
        </w:tc>
      </w:tr>
      <w:tr w:rsidR="005F423A" w:rsidRPr="00C07BFD" w14:paraId="6868E06A" w14:textId="77777777">
        <w:trPr>
          <w:tblCellSpacing w:w="15" w:type="dxa"/>
        </w:trPr>
        <w:tc>
          <w:tcPr>
            <w:tcW w:w="0" w:type="auto"/>
            <w:vAlign w:val="center"/>
            <w:hideMark/>
          </w:tcPr>
          <w:p w14:paraId="70F751C1" w14:textId="77777777" w:rsidR="005F423A" w:rsidRPr="00C07BFD" w:rsidRDefault="005F423A">
            <w:pPr>
              <w:rPr>
                <w:rFonts w:ascii="Arial" w:hAnsi="Arial" w:cs="Arial"/>
                <w:sz w:val="18"/>
                <w:szCs w:val="18"/>
              </w:rPr>
            </w:pPr>
            <w:r w:rsidRPr="00C07BFD">
              <w:rPr>
                <w:rFonts w:ascii="Arial" w:hAnsi="Arial" w:cs="Arial"/>
                <w:b/>
                <w:bCs/>
                <w:sz w:val="18"/>
                <w:szCs w:val="18"/>
              </w:rPr>
              <w:t>0–5</w:t>
            </w:r>
          </w:p>
        </w:tc>
        <w:tc>
          <w:tcPr>
            <w:tcW w:w="0" w:type="auto"/>
            <w:vAlign w:val="center"/>
            <w:hideMark/>
          </w:tcPr>
          <w:p w14:paraId="5B084C6D" w14:textId="77777777" w:rsidR="005F423A" w:rsidRPr="00C07BFD" w:rsidRDefault="005F423A">
            <w:pPr>
              <w:ind w:left="382"/>
              <w:rPr>
                <w:rFonts w:ascii="Arial" w:hAnsi="Arial" w:cs="Arial"/>
                <w:sz w:val="18"/>
                <w:szCs w:val="18"/>
              </w:rPr>
            </w:pPr>
            <w:r w:rsidRPr="00C07BFD">
              <w:rPr>
                <w:rFonts w:ascii="Arial" w:hAnsi="Arial" w:cs="Arial"/>
                <w:sz w:val="18"/>
                <w:szCs w:val="18"/>
              </w:rPr>
              <w:t>Use of funding unclear or poorly aligned to objectives.</w:t>
            </w:r>
          </w:p>
        </w:tc>
      </w:tr>
      <w:tr w:rsidR="005F423A" w:rsidRPr="00C07BFD" w14:paraId="47F06D90" w14:textId="77777777">
        <w:trPr>
          <w:tblCellSpacing w:w="15" w:type="dxa"/>
        </w:trPr>
        <w:tc>
          <w:tcPr>
            <w:tcW w:w="0" w:type="auto"/>
            <w:vAlign w:val="center"/>
            <w:hideMark/>
          </w:tcPr>
          <w:p w14:paraId="1A763527" w14:textId="77777777" w:rsidR="005F423A" w:rsidRPr="00C07BFD" w:rsidRDefault="005F423A">
            <w:pPr>
              <w:rPr>
                <w:rFonts w:ascii="Arial" w:hAnsi="Arial" w:cs="Arial"/>
                <w:sz w:val="18"/>
                <w:szCs w:val="18"/>
              </w:rPr>
            </w:pPr>
            <w:r w:rsidRPr="00C07BFD">
              <w:rPr>
                <w:rFonts w:ascii="Arial" w:hAnsi="Arial" w:cs="Arial"/>
                <w:b/>
                <w:bCs/>
                <w:sz w:val="18"/>
                <w:szCs w:val="18"/>
              </w:rPr>
              <w:t>6–10</w:t>
            </w:r>
          </w:p>
        </w:tc>
        <w:tc>
          <w:tcPr>
            <w:tcW w:w="0" w:type="auto"/>
            <w:vAlign w:val="center"/>
            <w:hideMark/>
          </w:tcPr>
          <w:p w14:paraId="43E1C932" w14:textId="77777777" w:rsidR="005F423A" w:rsidRPr="00C07BFD" w:rsidRDefault="005F423A">
            <w:pPr>
              <w:ind w:left="382"/>
              <w:rPr>
                <w:rFonts w:ascii="Arial" w:hAnsi="Arial" w:cs="Arial"/>
                <w:sz w:val="18"/>
                <w:szCs w:val="18"/>
              </w:rPr>
            </w:pPr>
            <w:r w:rsidRPr="00C07BFD">
              <w:rPr>
                <w:rFonts w:ascii="Arial" w:hAnsi="Arial" w:cs="Arial"/>
                <w:sz w:val="18"/>
                <w:szCs w:val="18"/>
              </w:rPr>
              <w:t>Reasonable use of funding, but limited clarity on how impact will be delivered.</w:t>
            </w:r>
          </w:p>
        </w:tc>
      </w:tr>
      <w:tr w:rsidR="005F423A" w:rsidRPr="00C07BFD" w14:paraId="133C1195" w14:textId="77777777">
        <w:trPr>
          <w:tblCellSpacing w:w="15" w:type="dxa"/>
        </w:trPr>
        <w:tc>
          <w:tcPr>
            <w:tcW w:w="0" w:type="auto"/>
            <w:vAlign w:val="center"/>
            <w:hideMark/>
          </w:tcPr>
          <w:p w14:paraId="6DA80474" w14:textId="77777777" w:rsidR="005F423A" w:rsidRPr="00C07BFD" w:rsidRDefault="005F423A">
            <w:pPr>
              <w:rPr>
                <w:rFonts w:ascii="Arial" w:hAnsi="Arial" w:cs="Arial"/>
                <w:sz w:val="18"/>
                <w:szCs w:val="18"/>
              </w:rPr>
            </w:pPr>
            <w:r w:rsidRPr="00C07BFD">
              <w:rPr>
                <w:rFonts w:ascii="Arial" w:hAnsi="Arial" w:cs="Arial"/>
                <w:b/>
                <w:bCs/>
                <w:sz w:val="18"/>
                <w:szCs w:val="18"/>
              </w:rPr>
              <w:t>11–15</w:t>
            </w:r>
          </w:p>
        </w:tc>
        <w:tc>
          <w:tcPr>
            <w:tcW w:w="0" w:type="auto"/>
            <w:vAlign w:val="center"/>
            <w:hideMark/>
          </w:tcPr>
          <w:p w14:paraId="61BFB97E" w14:textId="77777777" w:rsidR="005F423A" w:rsidRPr="00C07BFD" w:rsidRDefault="005F423A">
            <w:pPr>
              <w:ind w:left="382"/>
              <w:rPr>
                <w:rFonts w:ascii="Arial" w:hAnsi="Arial" w:cs="Arial"/>
                <w:sz w:val="18"/>
                <w:szCs w:val="18"/>
              </w:rPr>
            </w:pPr>
            <w:r w:rsidRPr="00C07BFD">
              <w:rPr>
                <w:rFonts w:ascii="Arial" w:hAnsi="Arial" w:cs="Arial"/>
                <w:sz w:val="18"/>
                <w:szCs w:val="18"/>
              </w:rPr>
              <w:t>Clear, proportionate, and well-justified use of funding demonstrating strong value for money and alignment with programme aims.</w:t>
            </w:r>
          </w:p>
        </w:tc>
      </w:tr>
    </w:tbl>
    <w:p w14:paraId="027B4FCF" w14:textId="77777777" w:rsidR="005F423A" w:rsidRPr="00C07BFD" w:rsidRDefault="007E4637" w:rsidP="005F423A">
      <w:pPr>
        <w:rPr>
          <w:rFonts w:ascii="Arial" w:hAnsi="Arial" w:cs="Arial"/>
        </w:rPr>
      </w:pPr>
      <w:r>
        <w:rPr>
          <w:rFonts w:ascii="Arial" w:hAnsi="Arial" w:cs="Arial"/>
        </w:rPr>
        <w:pict w14:anchorId="572DB0A5">
          <v:rect id="_x0000_i1035" style="width:0;height:1.5pt" o:hralign="center" o:hrstd="t" o:hr="t" fillcolor="#a0a0a0" stroked="f"/>
        </w:pict>
      </w:r>
    </w:p>
    <w:p w14:paraId="4FB16109" w14:textId="77777777" w:rsidR="005F423A" w:rsidRPr="00C07BFD" w:rsidRDefault="005F423A" w:rsidP="005F423A">
      <w:pPr>
        <w:rPr>
          <w:rFonts w:ascii="Arial" w:hAnsi="Arial" w:cs="Arial"/>
          <w:b/>
          <w:bCs/>
        </w:rPr>
      </w:pPr>
      <w:r w:rsidRPr="00C07BFD">
        <w:rPr>
          <w:rFonts w:ascii="Arial" w:hAnsi="Arial" w:cs="Arial"/>
          <w:b/>
          <w:bCs/>
        </w:rPr>
        <w:t>5. References (</w:t>
      </w:r>
      <w:proofErr w:type="gramStart"/>
      <w:r w:rsidRPr="00C07BFD">
        <w:rPr>
          <w:rFonts w:ascii="Arial" w:hAnsi="Arial" w:cs="Arial"/>
          <w:b/>
          <w:bCs/>
        </w:rPr>
        <w:t>Tie-Breaker</w:t>
      </w:r>
      <w:proofErr w:type="gramEnd"/>
      <w:r w:rsidRPr="00C07BFD">
        <w:rPr>
          <w:rFonts w:ascii="Arial" w:hAnsi="Arial" w:cs="Arial"/>
          <w:b/>
          <w:bCs/>
        </w:rPr>
        <w:t xml:space="preserve"> Only)</w:t>
      </w:r>
    </w:p>
    <w:p w14:paraId="62E46FE2" w14:textId="77777777" w:rsidR="005F423A" w:rsidRPr="00C07BFD" w:rsidRDefault="005F423A" w:rsidP="005F423A">
      <w:pPr>
        <w:rPr>
          <w:rFonts w:ascii="Arial" w:hAnsi="Arial" w:cs="Arial"/>
        </w:rPr>
      </w:pPr>
      <w:r w:rsidRPr="00C07BFD">
        <w:rPr>
          <w:rFonts w:ascii="Arial" w:hAnsi="Arial" w:cs="Arial"/>
          <w:b/>
          <w:bCs/>
        </w:rPr>
        <w:t>Up to 5 additional points (used only if applications are closely ranked)</w:t>
      </w:r>
    </w:p>
    <w:p w14:paraId="70A52B3B" w14:textId="77777777" w:rsidR="005F423A" w:rsidRPr="00C07BFD" w:rsidRDefault="005F423A" w:rsidP="005F423A">
      <w:pPr>
        <w:rPr>
          <w:rFonts w:ascii="Arial" w:hAnsi="Arial" w:cs="Arial"/>
        </w:rPr>
      </w:pPr>
      <w:r w:rsidRPr="00C07BFD">
        <w:rPr>
          <w:rFonts w:ascii="Arial" w:hAnsi="Arial" w:cs="Arial"/>
        </w:rPr>
        <w:t xml:space="preserve">References will </w:t>
      </w:r>
      <w:r w:rsidRPr="00C07BFD">
        <w:rPr>
          <w:rFonts w:ascii="Arial" w:hAnsi="Arial" w:cs="Arial"/>
          <w:b/>
          <w:bCs/>
        </w:rPr>
        <w:t xml:space="preserve">not be scored </w:t>
      </w:r>
      <w:proofErr w:type="gramStart"/>
      <w:r w:rsidRPr="00C07BFD">
        <w:rPr>
          <w:rFonts w:ascii="Arial" w:hAnsi="Arial" w:cs="Arial"/>
          <w:b/>
          <w:bCs/>
        </w:rPr>
        <w:t>routinely</w:t>
      </w:r>
      <w:r w:rsidRPr="00C07BFD">
        <w:rPr>
          <w:rFonts w:ascii="Arial" w:hAnsi="Arial" w:cs="Arial"/>
        </w:rPr>
        <w:t>, but</w:t>
      </w:r>
      <w:proofErr w:type="gramEnd"/>
      <w:r w:rsidRPr="00C07BFD">
        <w:rPr>
          <w:rFonts w:ascii="Arial" w:hAnsi="Arial" w:cs="Arial"/>
        </w:rPr>
        <w:t xml:space="preserve"> may be used to differentiate between closely matched applicants.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8450"/>
      </w:tblGrid>
      <w:tr w:rsidR="005F423A" w:rsidRPr="00C07BFD" w14:paraId="5813A192" w14:textId="77777777">
        <w:trPr>
          <w:tblHeader/>
          <w:tblCellSpacing w:w="15" w:type="dxa"/>
        </w:trPr>
        <w:tc>
          <w:tcPr>
            <w:tcW w:w="0" w:type="auto"/>
            <w:vAlign w:val="center"/>
            <w:hideMark/>
          </w:tcPr>
          <w:p w14:paraId="0B78797D" w14:textId="77777777" w:rsidR="005F423A" w:rsidRPr="00C07BFD" w:rsidRDefault="005F423A">
            <w:pPr>
              <w:rPr>
                <w:rFonts w:ascii="Arial" w:hAnsi="Arial" w:cs="Arial"/>
                <w:b/>
                <w:bCs/>
                <w:sz w:val="18"/>
                <w:szCs w:val="18"/>
              </w:rPr>
            </w:pPr>
            <w:r w:rsidRPr="00C07BFD">
              <w:rPr>
                <w:rFonts w:ascii="Arial" w:hAnsi="Arial" w:cs="Arial"/>
                <w:b/>
                <w:bCs/>
                <w:sz w:val="18"/>
                <w:szCs w:val="18"/>
              </w:rPr>
              <w:t>Score</w:t>
            </w:r>
          </w:p>
        </w:tc>
        <w:tc>
          <w:tcPr>
            <w:tcW w:w="0" w:type="auto"/>
            <w:vAlign w:val="center"/>
            <w:hideMark/>
          </w:tcPr>
          <w:p w14:paraId="27D9580D" w14:textId="77777777" w:rsidR="005F423A" w:rsidRPr="00C07BFD" w:rsidRDefault="005F423A">
            <w:pPr>
              <w:rPr>
                <w:rFonts w:ascii="Arial" w:hAnsi="Arial" w:cs="Arial"/>
                <w:b/>
                <w:bCs/>
                <w:sz w:val="18"/>
                <w:szCs w:val="18"/>
              </w:rPr>
            </w:pPr>
            <w:r w:rsidRPr="00C07BFD">
              <w:rPr>
                <w:rFonts w:ascii="Arial" w:hAnsi="Arial" w:cs="Arial"/>
                <w:b/>
                <w:bCs/>
                <w:sz w:val="18"/>
                <w:szCs w:val="18"/>
              </w:rPr>
              <w:t>Criteria</w:t>
            </w:r>
          </w:p>
        </w:tc>
      </w:tr>
      <w:tr w:rsidR="005F423A" w:rsidRPr="00C07BFD" w14:paraId="3E9A43B9" w14:textId="77777777">
        <w:trPr>
          <w:tblCellSpacing w:w="15" w:type="dxa"/>
        </w:trPr>
        <w:tc>
          <w:tcPr>
            <w:tcW w:w="0" w:type="auto"/>
            <w:vAlign w:val="center"/>
            <w:hideMark/>
          </w:tcPr>
          <w:p w14:paraId="042A3662" w14:textId="77777777" w:rsidR="005F423A" w:rsidRPr="00C07BFD" w:rsidRDefault="005F423A">
            <w:pPr>
              <w:rPr>
                <w:rFonts w:ascii="Arial" w:hAnsi="Arial" w:cs="Arial"/>
                <w:sz w:val="18"/>
                <w:szCs w:val="18"/>
              </w:rPr>
            </w:pPr>
            <w:r w:rsidRPr="00C07BFD">
              <w:rPr>
                <w:rFonts w:ascii="Arial" w:hAnsi="Arial" w:cs="Arial"/>
                <w:b/>
                <w:bCs/>
                <w:sz w:val="18"/>
                <w:szCs w:val="18"/>
              </w:rPr>
              <w:t>0–2</w:t>
            </w:r>
          </w:p>
        </w:tc>
        <w:tc>
          <w:tcPr>
            <w:tcW w:w="0" w:type="auto"/>
            <w:vAlign w:val="center"/>
            <w:hideMark/>
          </w:tcPr>
          <w:p w14:paraId="627506FF" w14:textId="77777777" w:rsidR="005F423A" w:rsidRPr="00C07BFD" w:rsidRDefault="005F423A">
            <w:pPr>
              <w:ind w:left="382"/>
              <w:rPr>
                <w:rFonts w:ascii="Arial" w:hAnsi="Arial" w:cs="Arial"/>
                <w:sz w:val="18"/>
                <w:szCs w:val="18"/>
              </w:rPr>
            </w:pPr>
            <w:r w:rsidRPr="00C07BFD">
              <w:rPr>
                <w:rFonts w:ascii="Arial" w:hAnsi="Arial" w:cs="Arial"/>
                <w:sz w:val="18"/>
                <w:szCs w:val="18"/>
              </w:rPr>
              <w:t>References provide limited assurance or are generic.</w:t>
            </w:r>
          </w:p>
        </w:tc>
      </w:tr>
      <w:tr w:rsidR="005F423A" w:rsidRPr="00C07BFD" w14:paraId="2D6BB22E" w14:textId="77777777">
        <w:trPr>
          <w:tblCellSpacing w:w="15" w:type="dxa"/>
        </w:trPr>
        <w:tc>
          <w:tcPr>
            <w:tcW w:w="0" w:type="auto"/>
            <w:vAlign w:val="center"/>
            <w:hideMark/>
          </w:tcPr>
          <w:p w14:paraId="3F24D6F1" w14:textId="77777777" w:rsidR="005F423A" w:rsidRPr="00C07BFD" w:rsidRDefault="005F423A">
            <w:pPr>
              <w:rPr>
                <w:rFonts w:ascii="Arial" w:hAnsi="Arial" w:cs="Arial"/>
                <w:sz w:val="18"/>
                <w:szCs w:val="18"/>
              </w:rPr>
            </w:pPr>
            <w:r w:rsidRPr="00C07BFD">
              <w:rPr>
                <w:rFonts w:ascii="Arial" w:hAnsi="Arial" w:cs="Arial"/>
                <w:b/>
                <w:bCs/>
                <w:sz w:val="18"/>
                <w:szCs w:val="18"/>
              </w:rPr>
              <w:t>3–5</w:t>
            </w:r>
          </w:p>
        </w:tc>
        <w:tc>
          <w:tcPr>
            <w:tcW w:w="0" w:type="auto"/>
            <w:vAlign w:val="center"/>
            <w:hideMark/>
          </w:tcPr>
          <w:p w14:paraId="0356A103" w14:textId="77777777" w:rsidR="005F423A" w:rsidRPr="00C07BFD" w:rsidRDefault="005F423A">
            <w:pPr>
              <w:ind w:left="382"/>
              <w:rPr>
                <w:rFonts w:ascii="Arial" w:hAnsi="Arial" w:cs="Arial"/>
                <w:sz w:val="18"/>
                <w:szCs w:val="18"/>
              </w:rPr>
            </w:pPr>
            <w:r w:rsidRPr="00C07BFD">
              <w:rPr>
                <w:rFonts w:ascii="Arial" w:hAnsi="Arial" w:cs="Arial"/>
                <w:sz w:val="18"/>
                <w:szCs w:val="18"/>
              </w:rPr>
              <w:t>References strongly confirm the applicant’s credibility, community leadership, and ability to operate effectively in strategic or system-level contexts.</w:t>
            </w:r>
          </w:p>
        </w:tc>
      </w:tr>
    </w:tbl>
    <w:p w14:paraId="179F4A22" w14:textId="77777777" w:rsidR="005F423A" w:rsidRDefault="005F423A" w:rsidP="005F423A"/>
    <w:p w14:paraId="1A218853" w14:textId="77777777" w:rsidR="005F423A" w:rsidRPr="008B44AA" w:rsidRDefault="005F423A">
      <w:pPr>
        <w:rPr>
          <w:rFonts w:ascii="Arial" w:hAnsi="Arial" w:cs="Arial"/>
          <w:sz w:val="22"/>
          <w:szCs w:val="22"/>
        </w:rPr>
      </w:pPr>
    </w:p>
    <w:sectPr w:rsidR="005F423A" w:rsidRPr="008B44AA" w:rsidSect="008B44AA">
      <w:footerReference w:type="even" r:id="rId11"/>
      <w:footerReference w:type="default" r:id="rId12"/>
      <w:headerReference w:type="first" r:id="rId13"/>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5A84" w14:textId="77777777" w:rsidR="007E4637" w:rsidRDefault="007E4637" w:rsidP="008B44AA">
      <w:pPr>
        <w:spacing w:after="0" w:line="240" w:lineRule="auto"/>
      </w:pPr>
      <w:r>
        <w:separator/>
      </w:r>
    </w:p>
  </w:endnote>
  <w:endnote w:type="continuationSeparator" w:id="0">
    <w:p w14:paraId="5CA8900A" w14:textId="77777777" w:rsidR="007E4637" w:rsidRDefault="007E4637" w:rsidP="008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4292601"/>
      <w:docPartObj>
        <w:docPartGallery w:val="Page Numbers (Bottom of Page)"/>
        <w:docPartUnique/>
      </w:docPartObj>
    </w:sdtPr>
    <w:sdtEndPr>
      <w:rPr>
        <w:rStyle w:val="PageNumber"/>
      </w:rPr>
    </w:sdtEndPr>
    <w:sdtContent>
      <w:p w14:paraId="470394F9" w14:textId="77777777" w:rsidR="008567A2" w:rsidRDefault="008567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76E5C0" w14:textId="77777777" w:rsidR="008567A2" w:rsidRDefault="00856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9B02" w14:textId="77777777" w:rsidR="008567A2" w:rsidRDefault="008567A2">
    <w:pPr>
      <w:pStyle w:val="Footer"/>
      <w:ind w:right="360"/>
      <w:jc w:val="right"/>
    </w:pPr>
    <w:r>
      <w:rPr>
        <w:noProof/>
      </w:rPr>
      <w:drawing>
        <wp:anchor distT="0" distB="0" distL="114300" distR="114300" simplePos="0" relativeHeight="251658241" behindDoc="0" locked="0" layoutInCell="1" allowOverlap="1" wp14:anchorId="162D86AF" wp14:editId="6B94961A">
          <wp:simplePos x="0" y="0"/>
          <wp:positionH relativeFrom="column">
            <wp:posOffset>5923167</wp:posOffset>
          </wp:positionH>
          <wp:positionV relativeFrom="paragraph">
            <wp:posOffset>-117475</wp:posOffset>
          </wp:positionV>
          <wp:extent cx="518517" cy="511510"/>
          <wp:effectExtent l="0" t="0" r="2540" b="0"/>
          <wp:wrapSquare wrapText="bothSides"/>
          <wp:docPr id="588640208" name="Picture 5" descr="London Million Hearts and Minds logo with a heart with a pul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40208" name="Picture 5" descr="London Million Hearts and Minds logo with a heart with a pulse "/>
                  <pic:cNvPicPr/>
                </pic:nvPicPr>
                <pic:blipFill>
                  <a:blip r:embed="rId1">
                    <a:extLst>
                      <a:ext uri="{28A0092B-C50C-407E-A947-70E740481C1C}">
                        <a14:useLocalDpi xmlns:a14="http://schemas.microsoft.com/office/drawing/2010/main" val="0"/>
                      </a:ext>
                    </a:extLst>
                  </a:blip>
                  <a:stretch>
                    <a:fillRect/>
                  </a:stretch>
                </pic:blipFill>
                <pic:spPr>
                  <a:xfrm>
                    <a:off x="0" y="0"/>
                    <a:ext cx="518517" cy="511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54B1" w14:textId="77777777" w:rsidR="007E4637" w:rsidRDefault="007E4637" w:rsidP="008B44AA">
      <w:pPr>
        <w:spacing w:after="0" w:line="240" w:lineRule="auto"/>
      </w:pPr>
      <w:r>
        <w:separator/>
      </w:r>
    </w:p>
  </w:footnote>
  <w:footnote w:type="continuationSeparator" w:id="0">
    <w:p w14:paraId="68ACD528" w14:textId="77777777" w:rsidR="007E4637" w:rsidRDefault="007E4637" w:rsidP="008B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48A1" w14:textId="77777777" w:rsidR="008B44AA" w:rsidRDefault="008567A2" w:rsidP="008B44AA">
    <w:pPr>
      <w:pStyle w:val="Header"/>
      <w:jc w:val="center"/>
    </w:pPr>
    <w:r>
      <w:rPr>
        <w:noProof/>
      </w:rPr>
      <w:drawing>
        <wp:anchor distT="0" distB="0" distL="114300" distR="114300" simplePos="0" relativeHeight="251658240" behindDoc="0" locked="0" layoutInCell="1" allowOverlap="1" wp14:anchorId="29B198F6" wp14:editId="1D45CC38">
          <wp:simplePos x="0" y="0"/>
          <wp:positionH relativeFrom="column">
            <wp:posOffset>-562610</wp:posOffset>
          </wp:positionH>
          <wp:positionV relativeFrom="paragraph">
            <wp:posOffset>-217805</wp:posOffset>
          </wp:positionV>
          <wp:extent cx="1009650" cy="663575"/>
          <wp:effectExtent l="0" t="0" r="6350" b="0"/>
          <wp:wrapSquare wrapText="bothSides"/>
          <wp:docPr id="155431948" name="Picture 1" descr="London Million Hearts and Minds logo with a heart with a pul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948" name="Picture 1" descr="London Million Hearts and Minds logo with a heart with a pulse "/>
                  <pic:cNvPicPr/>
                </pic:nvPicPr>
                <pic:blipFill>
                  <a:blip r:embed="rId1">
                    <a:extLst>
                      <a:ext uri="{28A0092B-C50C-407E-A947-70E740481C1C}">
                        <a14:useLocalDpi xmlns:a14="http://schemas.microsoft.com/office/drawing/2010/main" val="0"/>
                      </a:ext>
                    </a:extLst>
                  </a:blip>
                  <a:stretch>
                    <a:fillRect/>
                  </a:stretch>
                </pic:blipFill>
                <pic:spPr>
                  <a:xfrm>
                    <a:off x="0" y="0"/>
                    <a:ext cx="1009650" cy="663575"/>
                  </a:xfrm>
                  <a:prstGeom prst="rect">
                    <a:avLst/>
                  </a:prstGeom>
                </pic:spPr>
              </pic:pic>
            </a:graphicData>
          </a:graphic>
          <wp14:sizeRelH relativeFrom="page">
            <wp14:pctWidth>0</wp14:pctWidth>
          </wp14:sizeRelH>
          <wp14:sizeRelV relativeFrom="page">
            <wp14:pctHeight>0</wp14:pctHeight>
          </wp14:sizeRelV>
        </wp:anchor>
      </w:drawing>
    </w:r>
    <w:r w:rsidR="008B44AA" w:rsidRPr="008B44AA">
      <w:rPr>
        <w:rFonts w:ascii="Arial" w:hAnsi="Arial" w:cs="Arial"/>
        <w:b/>
        <w:bCs/>
        <w:color w:val="002060"/>
        <w:sz w:val="36"/>
        <w:szCs w:val="36"/>
      </w:rPr>
      <w:t>London Million Hearts &amp; Minds (MHM)</w:t>
    </w:r>
    <w:r w:rsidR="008B44AA">
      <w:rPr>
        <w:rFonts w:ascii="Arial" w:hAnsi="Arial" w:cs="Arial"/>
        <w:b/>
        <w:bCs/>
        <w:color w:val="002060"/>
        <w:sz w:val="36"/>
        <w:szCs w:val="36"/>
      </w:rPr>
      <w:t xml:space="preserve"> </w:t>
    </w:r>
    <w:r w:rsidR="008B44AA" w:rsidRPr="008B44AA">
      <w:rPr>
        <w:rFonts w:ascii="Arial" w:hAnsi="Arial" w:cs="Arial"/>
        <w:b/>
        <w:bCs/>
        <w:color w:val="002060"/>
        <w:sz w:val="36"/>
        <w:szCs w:val="36"/>
      </w:rPr>
      <w:t>Programme</w:t>
    </w:r>
  </w:p>
  <w:p w14:paraId="0DDBAA3F" w14:textId="09959492" w:rsidR="008B44AA" w:rsidRDefault="008B44AA" w:rsidP="008567A2">
    <w:pPr>
      <w:pStyle w:val="Header"/>
      <w:pBdr>
        <w:bottom w:val="single" w:sz="4" w:space="1" w:color="auto"/>
      </w:pBdr>
      <w:jc w:val="center"/>
      <w:rPr>
        <w:rFonts w:ascii="Arial" w:hAnsi="Arial" w:cs="Arial"/>
        <w:b/>
        <w:bCs/>
        <w:color w:val="002060"/>
        <w:sz w:val="32"/>
        <w:szCs w:val="32"/>
      </w:rPr>
    </w:pPr>
    <w:r w:rsidRPr="008B44AA">
      <w:rPr>
        <w:rFonts w:ascii="Arial" w:hAnsi="Arial" w:cs="Arial"/>
        <w:b/>
        <w:bCs/>
        <w:color w:val="002060"/>
        <w:sz w:val="32"/>
        <w:szCs w:val="32"/>
      </w:rPr>
      <w:t>Community Voice Grant – Invitation to Apply</w:t>
    </w:r>
  </w:p>
  <w:p w14:paraId="408995E0" w14:textId="77777777" w:rsidR="008567A2" w:rsidRPr="008B44AA" w:rsidRDefault="008567A2" w:rsidP="008567A2">
    <w:pPr>
      <w:pStyle w:val="Header"/>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0AC"/>
    <w:multiLevelType w:val="multilevel"/>
    <w:tmpl w:val="747A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0A6A"/>
    <w:multiLevelType w:val="multilevel"/>
    <w:tmpl w:val="91AE64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733089D"/>
    <w:multiLevelType w:val="multilevel"/>
    <w:tmpl w:val="581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9116B"/>
    <w:multiLevelType w:val="hybridMultilevel"/>
    <w:tmpl w:val="CE3EB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A2184"/>
    <w:multiLevelType w:val="hybridMultilevel"/>
    <w:tmpl w:val="054C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50DE6"/>
    <w:multiLevelType w:val="multilevel"/>
    <w:tmpl w:val="A6162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2236F"/>
    <w:multiLevelType w:val="multilevel"/>
    <w:tmpl w:val="499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14E26"/>
    <w:multiLevelType w:val="hybridMultilevel"/>
    <w:tmpl w:val="BD168714"/>
    <w:lvl w:ilvl="0" w:tplc="8A067E7E">
      <w:start w:val="1"/>
      <w:numFmt w:val="bullet"/>
      <w:lvlText w:val="•"/>
      <w:lvlJc w:val="left"/>
      <w:pPr>
        <w:tabs>
          <w:tab w:val="num" w:pos="720"/>
        </w:tabs>
        <w:ind w:left="720" w:hanging="360"/>
      </w:pPr>
      <w:rPr>
        <w:rFonts w:ascii="Arial" w:hAnsi="Arial" w:hint="default"/>
      </w:rPr>
    </w:lvl>
    <w:lvl w:ilvl="1" w:tplc="1FD0D85E" w:tentative="1">
      <w:start w:val="1"/>
      <w:numFmt w:val="bullet"/>
      <w:lvlText w:val="•"/>
      <w:lvlJc w:val="left"/>
      <w:pPr>
        <w:tabs>
          <w:tab w:val="num" w:pos="1440"/>
        </w:tabs>
        <w:ind w:left="1440" w:hanging="360"/>
      </w:pPr>
      <w:rPr>
        <w:rFonts w:ascii="Arial" w:hAnsi="Arial" w:hint="default"/>
      </w:rPr>
    </w:lvl>
    <w:lvl w:ilvl="2" w:tplc="1E560EA2" w:tentative="1">
      <w:start w:val="1"/>
      <w:numFmt w:val="bullet"/>
      <w:lvlText w:val="•"/>
      <w:lvlJc w:val="left"/>
      <w:pPr>
        <w:tabs>
          <w:tab w:val="num" w:pos="2160"/>
        </w:tabs>
        <w:ind w:left="2160" w:hanging="360"/>
      </w:pPr>
      <w:rPr>
        <w:rFonts w:ascii="Arial" w:hAnsi="Arial" w:hint="default"/>
      </w:rPr>
    </w:lvl>
    <w:lvl w:ilvl="3" w:tplc="C8064290" w:tentative="1">
      <w:start w:val="1"/>
      <w:numFmt w:val="bullet"/>
      <w:lvlText w:val="•"/>
      <w:lvlJc w:val="left"/>
      <w:pPr>
        <w:tabs>
          <w:tab w:val="num" w:pos="2880"/>
        </w:tabs>
        <w:ind w:left="2880" w:hanging="360"/>
      </w:pPr>
      <w:rPr>
        <w:rFonts w:ascii="Arial" w:hAnsi="Arial" w:hint="default"/>
      </w:rPr>
    </w:lvl>
    <w:lvl w:ilvl="4" w:tplc="FAF2A410" w:tentative="1">
      <w:start w:val="1"/>
      <w:numFmt w:val="bullet"/>
      <w:lvlText w:val="•"/>
      <w:lvlJc w:val="left"/>
      <w:pPr>
        <w:tabs>
          <w:tab w:val="num" w:pos="3600"/>
        </w:tabs>
        <w:ind w:left="3600" w:hanging="360"/>
      </w:pPr>
      <w:rPr>
        <w:rFonts w:ascii="Arial" w:hAnsi="Arial" w:hint="default"/>
      </w:rPr>
    </w:lvl>
    <w:lvl w:ilvl="5" w:tplc="A79231B2" w:tentative="1">
      <w:start w:val="1"/>
      <w:numFmt w:val="bullet"/>
      <w:lvlText w:val="•"/>
      <w:lvlJc w:val="left"/>
      <w:pPr>
        <w:tabs>
          <w:tab w:val="num" w:pos="4320"/>
        </w:tabs>
        <w:ind w:left="4320" w:hanging="360"/>
      </w:pPr>
      <w:rPr>
        <w:rFonts w:ascii="Arial" w:hAnsi="Arial" w:hint="default"/>
      </w:rPr>
    </w:lvl>
    <w:lvl w:ilvl="6" w:tplc="E9FE59E8" w:tentative="1">
      <w:start w:val="1"/>
      <w:numFmt w:val="bullet"/>
      <w:lvlText w:val="•"/>
      <w:lvlJc w:val="left"/>
      <w:pPr>
        <w:tabs>
          <w:tab w:val="num" w:pos="5040"/>
        </w:tabs>
        <w:ind w:left="5040" w:hanging="360"/>
      </w:pPr>
      <w:rPr>
        <w:rFonts w:ascii="Arial" w:hAnsi="Arial" w:hint="default"/>
      </w:rPr>
    </w:lvl>
    <w:lvl w:ilvl="7" w:tplc="9EA6BB8A" w:tentative="1">
      <w:start w:val="1"/>
      <w:numFmt w:val="bullet"/>
      <w:lvlText w:val="•"/>
      <w:lvlJc w:val="left"/>
      <w:pPr>
        <w:tabs>
          <w:tab w:val="num" w:pos="5760"/>
        </w:tabs>
        <w:ind w:left="5760" w:hanging="360"/>
      </w:pPr>
      <w:rPr>
        <w:rFonts w:ascii="Arial" w:hAnsi="Arial" w:hint="default"/>
      </w:rPr>
    </w:lvl>
    <w:lvl w:ilvl="8" w:tplc="0C5210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D4C2968"/>
    <w:multiLevelType w:val="multilevel"/>
    <w:tmpl w:val="853E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02C9A"/>
    <w:multiLevelType w:val="multilevel"/>
    <w:tmpl w:val="9A1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330165">
    <w:abstractNumId w:val="4"/>
  </w:num>
  <w:num w:numId="2" w16cid:durableId="1667323333">
    <w:abstractNumId w:val="3"/>
  </w:num>
  <w:num w:numId="3" w16cid:durableId="1193305731">
    <w:abstractNumId w:val="7"/>
  </w:num>
  <w:num w:numId="4" w16cid:durableId="1273052549">
    <w:abstractNumId w:val="2"/>
  </w:num>
  <w:num w:numId="5" w16cid:durableId="873883686">
    <w:abstractNumId w:val="0"/>
  </w:num>
  <w:num w:numId="6" w16cid:durableId="383453444">
    <w:abstractNumId w:val="5"/>
  </w:num>
  <w:num w:numId="7" w16cid:durableId="2034501314">
    <w:abstractNumId w:val="8"/>
  </w:num>
  <w:num w:numId="8" w16cid:durableId="2005237546">
    <w:abstractNumId w:val="9"/>
  </w:num>
  <w:num w:numId="9" w16cid:durableId="2144538155">
    <w:abstractNumId w:val="6"/>
  </w:num>
  <w:num w:numId="10" w16cid:durableId="157863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AA"/>
    <w:rsid w:val="0003095F"/>
    <w:rsid w:val="00085B02"/>
    <w:rsid w:val="001A4000"/>
    <w:rsid w:val="003047D0"/>
    <w:rsid w:val="004E3F5E"/>
    <w:rsid w:val="005F423A"/>
    <w:rsid w:val="00762482"/>
    <w:rsid w:val="007A6B9B"/>
    <w:rsid w:val="007E4637"/>
    <w:rsid w:val="008036F0"/>
    <w:rsid w:val="008567A2"/>
    <w:rsid w:val="008B44AA"/>
    <w:rsid w:val="009412FB"/>
    <w:rsid w:val="00BC576A"/>
    <w:rsid w:val="00BE2C30"/>
    <w:rsid w:val="00BE6266"/>
    <w:rsid w:val="00C1390C"/>
    <w:rsid w:val="00F35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9F04"/>
  <w15:chartTrackingRefBased/>
  <w15:docId w15:val="{B4A3C332-1E41-401C-B8AF-9C90CE52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AA"/>
    <w:rPr>
      <w:rFonts w:eastAsiaTheme="majorEastAsia" w:cstheme="majorBidi"/>
      <w:color w:val="272727" w:themeColor="text1" w:themeTint="D8"/>
    </w:rPr>
  </w:style>
  <w:style w:type="paragraph" w:styleId="Title">
    <w:name w:val="Title"/>
    <w:basedOn w:val="Normal"/>
    <w:next w:val="Normal"/>
    <w:link w:val="TitleChar"/>
    <w:uiPriority w:val="10"/>
    <w:qFormat/>
    <w:rsid w:val="008B4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AA"/>
    <w:pPr>
      <w:spacing w:before="160"/>
      <w:jc w:val="center"/>
    </w:pPr>
    <w:rPr>
      <w:i/>
      <w:iCs/>
      <w:color w:val="404040" w:themeColor="text1" w:themeTint="BF"/>
    </w:rPr>
  </w:style>
  <w:style w:type="character" w:customStyle="1" w:styleId="QuoteChar">
    <w:name w:val="Quote Char"/>
    <w:basedOn w:val="DefaultParagraphFont"/>
    <w:link w:val="Quote"/>
    <w:uiPriority w:val="29"/>
    <w:rsid w:val="008B44AA"/>
    <w:rPr>
      <w:i/>
      <w:iCs/>
      <w:color w:val="404040" w:themeColor="text1" w:themeTint="BF"/>
    </w:rPr>
  </w:style>
  <w:style w:type="paragraph" w:styleId="ListParagraph">
    <w:name w:val="List Paragraph"/>
    <w:basedOn w:val="Normal"/>
    <w:uiPriority w:val="34"/>
    <w:qFormat/>
    <w:rsid w:val="008B44AA"/>
    <w:pPr>
      <w:ind w:left="720"/>
      <w:contextualSpacing/>
    </w:pPr>
  </w:style>
  <w:style w:type="character" w:styleId="IntenseEmphasis">
    <w:name w:val="Intense Emphasis"/>
    <w:basedOn w:val="DefaultParagraphFont"/>
    <w:uiPriority w:val="21"/>
    <w:qFormat/>
    <w:rsid w:val="008B44AA"/>
    <w:rPr>
      <w:i/>
      <w:iCs/>
      <w:color w:val="0F4761" w:themeColor="accent1" w:themeShade="BF"/>
    </w:rPr>
  </w:style>
  <w:style w:type="paragraph" w:styleId="IntenseQuote">
    <w:name w:val="Intense Quote"/>
    <w:basedOn w:val="Normal"/>
    <w:next w:val="Normal"/>
    <w:link w:val="IntenseQuoteChar"/>
    <w:uiPriority w:val="30"/>
    <w:qFormat/>
    <w:rsid w:val="008B4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AA"/>
    <w:rPr>
      <w:i/>
      <w:iCs/>
      <w:color w:val="0F4761" w:themeColor="accent1" w:themeShade="BF"/>
    </w:rPr>
  </w:style>
  <w:style w:type="character" w:styleId="IntenseReference">
    <w:name w:val="Intense Reference"/>
    <w:basedOn w:val="DefaultParagraphFont"/>
    <w:uiPriority w:val="32"/>
    <w:qFormat/>
    <w:rsid w:val="008B44AA"/>
    <w:rPr>
      <w:b/>
      <w:bCs/>
      <w:smallCaps/>
      <w:color w:val="0F4761" w:themeColor="accent1" w:themeShade="BF"/>
      <w:spacing w:val="5"/>
    </w:rPr>
  </w:style>
  <w:style w:type="paragraph" w:styleId="Header">
    <w:name w:val="header"/>
    <w:basedOn w:val="Normal"/>
    <w:link w:val="HeaderChar"/>
    <w:uiPriority w:val="99"/>
    <w:unhideWhenUsed/>
    <w:rsid w:val="008B4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4AA"/>
  </w:style>
  <w:style w:type="paragraph" w:styleId="Footer">
    <w:name w:val="footer"/>
    <w:basedOn w:val="Normal"/>
    <w:link w:val="FooterChar"/>
    <w:uiPriority w:val="99"/>
    <w:unhideWhenUsed/>
    <w:rsid w:val="008B4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4AA"/>
  </w:style>
  <w:style w:type="character" w:styleId="PageNumber">
    <w:name w:val="page number"/>
    <w:basedOn w:val="DefaultParagraphFont"/>
    <w:uiPriority w:val="99"/>
    <w:semiHidden/>
    <w:unhideWhenUsed/>
    <w:rsid w:val="008B44AA"/>
    <w:rPr>
      <w:color w:val="231F20"/>
    </w:rPr>
  </w:style>
  <w:style w:type="character" w:styleId="Hyperlink">
    <w:name w:val="Hyperlink"/>
    <w:basedOn w:val="DefaultParagraphFont"/>
    <w:uiPriority w:val="99"/>
    <w:unhideWhenUsed/>
    <w:rsid w:val="007A6B9B"/>
    <w:rPr>
      <w:color w:val="467886" w:themeColor="hyperlink"/>
      <w:u w:val="single"/>
    </w:rPr>
  </w:style>
  <w:style w:type="character" w:styleId="UnresolvedMention">
    <w:name w:val="Unresolved Mention"/>
    <w:basedOn w:val="DefaultParagraphFont"/>
    <w:uiPriority w:val="99"/>
    <w:semiHidden/>
    <w:unhideWhenUsed/>
    <w:rsid w:val="007A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f-tr.admin.londonmillionheart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2267BDE2C9E45B5C9EF9D33C93315" ma:contentTypeVersion="20" ma:contentTypeDescription="Create a new document." ma:contentTypeScope="" ma:versionID="8798084411873cf4edd72c9c1fc28333">
  <xsd:schema xmlns:xsd="http://www.w3.org/2001/XMLSchema" xmlns:xs="http://www.w3.org/2001/XMLSchema" xmlns:p="http://schemas.microsoft.com/office/2006/metadata/properties" xmlns:ns1="http://schemas.microsoft.com/sharepoint/v3" xmlns:ns2="ef7bdd55-892d-4fcf-94a5-71f074f666bb" xmlns:ns3="1443d123-f4a4-497a-be51-faf00b932328" targetNamespace="http://schemas.microsoft.com/office/2006/metadata/properties" ma:root="true" ma:fieldsID="b5dd9a82fd7cf50e8b66a4f0c9a8643f" ns1:_="" ns2:_="" ns3:_="">
    <xsd:import namespace="http://schemas.microsoft.com/sharepoint/v3"/>
    <xsd:import namespace="ef7bdd55-892d-4fcf-94a5-71f074f666bb"/>
    <xsd:import namespace="1443d123-f4a4-497a-be51-faf00b93232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bdd55-892d-4fcf-94a5-71f074f66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3d123-f4a4-497a-be51-faf00b9323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f6645-eb3e-48d2-a6f7-c946b992af47}" ma:internalName="TaxCatchAll" ma:showField="CatchAllData" ma:web="1443d123-f4a4-497a-be51-faf00b9323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43d123-f4a4-497a-be51-faf00b932328" xsi:nil="true"/>
    <lcf76f155ced4ddcb4097134ff3c332f xmlns="ef7bdd55-892d-4fcf-94a5-71f074f666bb">
      <Terms xmlns="http://schemas.microsoft.com/office/infopath/2007/PartnerControls"/>
    </lcf76f155ced4ddcb4097134ff3c332f>
    <_ip_UnifiedCompliancePolicyProperties xmlns="http://schemas.microsoft.com/sharepoint/v3" xsi:nil="true"/>
    <_Flow_SignoffStatus xmlns="ef7bdd55-892d-4fcf-94a5-71f074f666bb" xsi:nil="true"/>
  </documentManagement>
</p:properties>
</file>

<file path=customXml/itemProps1.xml><?xml version="1.0" encoding="utf-8"?>
<ds:datastoreItem xmlns:ds="http://schemas.openxmlformats.org/officeDocument/2006/customXml" ds:itemID="{8A770654-7957-42D1-9F99-F26D0837380F}">
  <ds:schemaRefs>
    <ds:schemaRef ds:uri="http://schemas.microsoft.com/sharepoint/v3/contenttype/forms"/>
  </ds:schemaRefs>
</ds:datastoreItem>
</file>

<file path=customXml/itemProps2.xml><?xml version="1.0" encoding="utf-8"?>
<ds:datastoreItem xmlns:ds="http://schemas.openxmlformats.org/officeDocument/2006/customXml" ds:itemID="{96694B58-400A-4C68-A352-056525D3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7bdd55-892d-4fcf-94a5-71f074f666bb"/>
    <ds:schemaRef ds:uri="1443d123-f4a4-497a-be51-faf00b93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6F5A6-5549-42EE-B735-94F505950252}">
  <ds:schemaRefs>
    <ds:schemaRef ds:uri="http://schemas.microsoft.com/office/2006/metadata/properties"/>
    <ds:schemaRef ds:uri="http://schemas.microsoft.com/office/infopath/2007/PartnerControls"/>
    <ds:schemaRef ds:uri="http://schemas.microsoft.com/sharepoint/v3"/>
    <ds:schemaRef ds:uri="1443d123-f4a4-497a-be51-faf00b932328"/>
    <ds:schemaRef ds:uri="ef7bdd55-892d-4fcf-94a5-71f074f666b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1399</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9356</CharactersWithSpaces>
  <SharedDoc>false</SharedDoc>
  <HLinks>
    <vt:vector size="6" baseType="variant">
      <vt:variant>
        <vt:i4>2424900</vt:i4>
      </vt:variant>
      <vt:variant>
        <vt:i4>0</vt:i4>
      </vt:variant>
      <vt:variant>
        <vt:i4>0</vt:i4>
      </vt:variant>
      <vt:variant>
        <vt:i4>5</vt:i4>
      </vt:variant>
      <vt:variant>
        <vt:lpwstr>mailto:rf-tr.admin.londonmillionhearts@nhs.net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KARIKARI, Denise (ROYAL FREE LONDON NHS FOUNDATION TRUST)</dc:creator>
  <cp:keywords/>
  <dc:description/>
  <cp:lastModifiedBy>KARIKARI, Denise (ROYAL FREE LONDON NHS FOUNDATION TRUST)</cp:lastModifiedBy>
  <cp:revision>6</cp:revision>
  <dcterms:created xsi:type="dcterms:W3CDTF">2026-01-13T20:08:00Z</dcterms:created>
  <dcterms:modified xsi:type="dcterms:W3CDTF">2026-01-27T09:03:00Z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0x0101007E72267BDE2C9E45B5C9EF9D33C93315</vt:lpwstr>
  </property>
  <property fmtid="{D5CDD505-2E9C-101B-9397-08002B2CF9AE}" pid="3" name="MediaServiceImageTags">
    <vt:lpwstr/>
  </property>
</Properties>
</file>